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EA392" w14:textId="587A1947" w:rsidR="000A7F0E" w:rsidRPr="009072E0" w:rsidRDefault="000A126B" w:rsidP="009C0B73">
      <w:pPr>
        <w:spacing w:after="0" w:line="264" w:lineRule="auto"/>
        <w:jc w:val="center"/>
        <w:rPr>
          <w:rFonts w:ascii="Book Antiqua" w:hAnsi="Book Antiqua"/>
          <w:b/>
          <w:bCs/>
          <w:color w:val="FF0000"/>
          <w:sz w:val="32"/>
          <w:szCs w:val="32"/>
        </w:rPr>
      </w:pPr>
      <w:r w:rsidRPr="009072E0">
        <w:rPr>
          <w:rFonts w:ascii="Book Antiqua" w:hAnsi="Book Antiqua"/>
          <w:b/>
          <w:bCs/>
          <w:color w:val="FF0000"/>
          <w:sz w:val="32"/>
          <w:szCs w:val="32"/>
        </w:rPr>
        <w:t>AUTOABNEGAÇÃO</w:t>
      </w:r>
    </w:p>
    <w:p w14:paraId="560F0014" w14:textId="77777777" w:rsidR="009072E0" w:rsidRDefault="009072E0" w:rsidP="009C0B73">
      <w:pPr>
        <w:spacing w:after="0" w:line="264" w:lineRule="auto"/>
        <w:jc w:val="center"/>
        <w:rPr>
          <w:rFonts w:ascii="Book Antiqua" w:hAnsi="Book Antiqua"/>
          <w:b/>
          <w:bCs/>
          <w:color w:val="FF0000"/>
        </w:rPr>
      </w:pPr>
    </w:p>
    <w:p w14:paraId="14C9FECB" w14:textId="77777777" w:rsidR="009072E0" w:rsidRDefault="009072E0" w:rsidP="009072E0">
      <w:pPr>
        <w:ind w:firstLine="709"/>
        <w:jc w:val="right"/>
        <w:rPr>
          <w:rFonts w:ascii="Book Antiqua" w:eastAsia="Times New Roman" w:hAnsi="Book Antiqua" w:cs="Times New Roman"/>
          <w:color w:val="000000"/>
          <w:sz w:val="26"/>
          <w:szCs w:val="26"/>
          <w:lang w:eastAsia="pt-BR"/>
        </w:rPr>
      </w:pPr>
      <w:r w:rsidRPr="00D67068">
        <w:rPr>
          <w:rFonts w:ascii="Book Antiqua" w:eastAsia="Times New Roman" w:hAnsi="Book Antiqua" w:cs="Times New Roman"/>
          <w:color w:val="000000"/>
          <w:sz w:val="26"/>
          <w:szCs w:val="26"/>
          <w:lang w:eastAsia="pt-BR"/>
        </w:rPr>
        <w:t>Por Swami Paratparananda</w:t>
      </w:r>
      <w:r>
        <w:rPr>
          <w:rStyle w:val="Refdenotaderodap"/>
          <w:rFonts w:ascii="Book Antiqua" w:eastAsia="Times New Roman" w:hAnsi="Book Antiqua" w:cs="Times New Roman"/>
          <w:color w:val="000000"/>
          <w:sz w:val="26"/>
          <w:szCs w:val="26"/>
          <w:lang w:eastAsia="pt-BR"/>
        </w:rPr>
        <w:footnoteReference w:id="1"/>
      </w:r>
    </w:p>
    <w:p w14:paraId="291858FD" w14:textId="77777777" w:rsidR="00A45F8A" w:rsidRDefault="00A45F8A" w:rsidP="009072E0">
      <w:pPr>
        <w:ind w:firstLine="709"/>
        <w:jc w:val="right"/>
        <w:rPr>
          <w:rFonts w:ascii="Book Antiqua" w:eastAsia="Times New Roman" w:hAnsi="Book Antiqua" w:cs="Times New Roman"/>
          <w:color w:val="000000"/>
          <w:sz w:val="26"/>
          <w:szCs w:val="26"/>
          <w:lang w:eastAsia="pt-BR"/>
        </w:rPr>
      </w:pPr>
    </w:p>
    <w:p w14:paraId="55A60B4F" w14:textId="24FD1495" w:rsidR="009072E0" w:rsidRPr="009078BD" w:rsidRDefault="009072E0" w:rsidP="009072E0">
      <w:pPr>
        <w:jc w:val="right"/>
        <w:rPr>
          <w:rFonts w:ascii="Book Antiqua" w:eastAsia="Times New Roman" w:hAnsi="Book Antiqua" w:cs="Times New Roman"/>
          <w:color w:val="000000"/>
          <w:szCs w:val="24"/>
          <w:lang w:eastAsia="pt-BR"/>
        </w:rPr>
      </w:pPr>
      <w:r w:rsidRPr="009078BD">
        <w:rPr>
          <w:rFonts w:ascii="Book Antiqua" w:eastAsia="Times New Roman" w:hAnsi="Book Antiqua" w:cs="Times New Roman"/>
          <w:color w:val="000000"/>
          <w:szCs w:val="24"/>
          <w:lang w:eastAsia="pt-BR"/>
        </w:rPr>
        <w:t xml:space="preserve">Editorial da Revista </w:t>
      </w:r>
      <w:r w:rsidR="00AE1903" w:rsidRPr="00AE1903">
        <w:rPr>
          <w:rFonts w:ascii="Book Antiqua" w:eastAsia="Times New Roman" w:hAnsi="Book Antiqua" w:cs="Times New Roman"/>
          <w:i/>
          <w:iCs/>
          <w:color w:val="000000"/>
          <w:szCs w:val="24"/>
          <w:lang w:eastAsia="pt-BR"/>
        </w:rPr>
        <w:t xml:space="preserve">The </w:t>
      </w:r>
      <w:r w:rsidRPr="00AE1903">
        <w:rPr>
          <w:rFonts w:ascii="Book Antiqua" w:eastAsia="Times New Roman" w:hAnsi="Book Antiqua" w:cs="Times New Roman"/>
          <w:i/>
          <w:iCs/>
          <w:color w:val="000000"/>
          <w:szCs w:val="24"/>
          <w:lang w:eastAsia="pt-BR"/>
        </w:rPr>
        <w:t>Vedanta Kesari</w:t>
      </w:r>
      <w:r w:rsidRPr="009078BD">
        <w:rPr>
          <w:rFonts w:ascii="Book Antiqua" w:eastAsia="Times New Roman" w:hAnsi="Book Antiqua" w:cs="Times New Roman"/>
          <w:color w:val="000000"/>
          <w:szCs w:val="24"/>
          <w:lang w:eastAsia="pt-BR"/>
        </w:rPr>
        <w:t xml:space="preserve"> – </w:t>
      </w:r>
      <w:r>
        <w:rPr>
          <w:rFonts w:ascii="Book Antiqua" w:eastAsia="Times New Roman" w:hAnsi="Book Antiqua" w:cs="Times New Roman"/>
          <w:color w:val="000000"/>
          <w:szCs w:val="24"/>
          <w:lang w:eastAsia="pt-BR"/>
        </w:rPr>
        <w:t>julho</w:t>
      </w:r>
      <w:r w:rsidRPr="009078BD">
        <w:rPr>
          <w:rFonts w:ascii="Book Antiqua" w:eastAsia="Times New Roman" w:hAnsi="Book Antiqua" w:cs="Times New Roman"/>
          <w:color w:val="000000"/>
          <w:szCs w:val="24"/>
          <w:lang w:eastAsia="pt-BR"/>
        </w:rPr>
        <w:t xml:space="preserve"> de 196</w:t>
      </w:r>
      <w:r>
        <w:rPr>
          <w:rFonts w:ascii="Book Antiqua" w:eastAsia="Times New Roman" w:hAnsi="Book Antiqua" w:cs="Times New Roman"/>
          <w:color w:val="000000"/>
          <w:szCs w:val="24"/>
          <w:lang w:eastAsia="pt-BR"/>
        </w:rPr>
        <w:t>3</w:t>
      </w:r>
      <w:r w:rsidRPr="009078BD">
        <w:rPr>
          <w:rStyle w:val="Refdenotaderodap"/>
          <w:rFonts w:ascii="Book Antiqua" w:eastAsia="Times New Roman" w:hAnsi="Book Antiqua" w:cs="Times New Roman"/>
          <w:color w:val="000000"/>
          <w:szCs w:val="24"/>
          <w:lang w:eastAsia="pt-BR"/>
        </w:rPr>
        <w:footnoteReference w:id="2"/>
      </w:r>
    </w:p>
    <w:p w14:paraId="2CE76CC5" w14:textId="7050AF82" w:rsidR="00F860D2" w:rsidRDefault="00F860D2" w:rsidP="009072E0">
      <w:pPr>
        <w:spacing w:after="0" w:line="264" w:lineRule="auto"/>
        <w:rPr>
          <w:b/>
          <w:bCs/>
        </w:rPr>
      </w:pPr>
    </w:p>
    <w:p w14:paraId="19BF9EAF" w14:textId="77777777" w:rsidR="00424170" w:rsidRDefault="00424170" w:rsidP="009072E0">
      <w:pPr>
        <w:spacing w:after="0" w:line="264" w:lineRule="auto"/>
        <w:rPr>
          <w:b/>
          <w:bCs/>
        </w:rPr>
      </w:pPr>
    </w:p>
    <w:p w14:paraId="70B136BC" w14:textId="6022AA2D" w:rsidR="000A126B" w:rsidRPr="00F860D2" w:rsidRDefault="000A126B" w:rsidP="00F860D2">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9072E0">
        <w:rPr>
          <w:b/>
          <w:bCs/>
          <w:i/>
          <w:iCs/>
        </w:rPr>
        <w:br/>
      </w:r>
      <w:r w:rsidRPr="00F860D2">
        <w:rPr>
          <w:rFonts w:ascii="Book Antiqua" w:eastAsia="Times New Roman" w:hAnsi="Book Antiqua" w:cs="Times New Roman"/>
          <w:i/>
          <w:iCs/>
          <w:color w:val="000000"/>
          <w:kern w:val="0"/>
          <w:sz w:val="26"/>
          <w:szCs w:val="26"/>
          <w:lang w:eastAsia="pt-BR"/>
          <w14:ligatures w14:val="none"/>
        </w:rPr>
        <w:t>A Vida como Arquitetura</w:t>
      </w:r>
    </w:p>
    <w:p w14:paraId="36E2F04E" w14:textId="77777777" w:rsidR="009C0B73" w:rsidRDefault="009C0B73" w:rsidP="009C0B73">
      <w:pPr>
        <w:spacing w:after="0" w:line="264" w:lineRule="auto"/>
        <w:ind w:firstLine="709"/>
        <w:rPr>
          <w:b/>
          <w:bCs/>
        </w:rPr>
      </w:pPr>
    </w:p>
    <w:p w14:paraId="598DBF2F" w14:textId="546B1A2D" w:rsidR="000A126B" w:rsidRDefault="000A126B" w:rsidP="009C0B73">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“O homem é o arquiteto de seu próprio destino”, disse Swami Vivekananda.</w:t>
      </w:r>
      <w:r w:rsidR="009C0B73">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A vida é realmente uma arquitetura. Ela corresponde substancialmente à descrição</w:t>
      </w:r>
      <w:r w:rsidR="009C0B73">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de Ruskin: “Arquitetura é a arte que dispõe e adorna os edifícios erigidos pelo</w:t>
      </w:r>
      <w:r w:rsidR="009C0B73">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homem de forma que sua visão possa contribuir para sua saúde mental, poder e</w:t>
      </w:r>
      <w:r w:rsidR="009C0B73">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prazer.”</w:t>
      </w:r>
      <w:r w:rsidR="009C0B73">
        <w:rPr>
          <w:rStyle w:val="Refdenotaderodap"/>
          <w:rFonts w:ascii="Book Antiqua" w:eastAsia="Times New Roman" w:hAnsi="Book Antiqua" w:cs="Times New Roman"/>
          <w:color w:val="000000"/>
          <w:kern w:val="0"/>
          <w:sz w:val="26"/>
          <w:szCs w:val="26"/>
          <w:lang w:eastAsia="pt-BR"/>
          <w14:ligatures w14:val="none"/>
        </w:rPr>
        <w:footnoteReference w:id="3"/>
      </w:r>
      <w:r w:rsidRPr="00864BFF">
        <w:rPr>
          <w:rFonts w:ascii="Book Antiqua" w:eastAsia="Times New Roman" w:hAnsi="Book Antiqua" w:cs="Times New Roman"/>
          <w:color w:val="000000"/>
          <w:kern w:val="0"/>
          <w:sz w:val="26"/>
          <w:szCs w:val="26"/>
          <w:lang w:eastAsia="pt-BR"/>
          <w14:ligatures w14:val="none"/>
        </w:rPr>
        <w:t xml:space="preserve"> Mas aqui o edifício é o caráter do homem. Ele não apenas dá prazer ao construtor, mas também àqueles que ocasionalmente entram em contato com ele. Seu poder não é para escravizar ou destruir, mas para animar e enriquecer. Não é prazer sensual o que se obtém ao entrar em contato com uma vida pura. É, podemos quase dizer, de outro mundo, etéreo. É edificante e enobrecedor. Novamente, como Ruskin diz sobre construção e arquitetura, há uma vasta diferença entre uma vida comum e uma vida construída com um propósito: embora todas as pessoas vivam, apenas vivem frutiferamente aquelas que vivem com uma perspectiva, uma visão.</w:t>
      </w:r>
    </w:p>
    <w:p w14:paraId="45C738AF" w14:textId="77777777" w:rsidR="00F860D2" w:rsidRPr="00864BFF" w:rsidRDefault="00F860D2" w:rsidP="009C0B73">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DAC731B" w14:textId="77777777" w:rsidR="00F860D2" w:rsidRPr="00F860D2" w:rsidRDefault="000A126B" w:rsidP="00F860D2">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F860D2">
        <w:rPr>
          <w:rFonts w:ascii="Book Antiqua" w:eastAsia="Times New Roman" w:hAnsi="Book Antiqua" w:cs="Times New Roman"/>
          <w:i/>
          <w:iCs/>
          <w:color w:val="000000"/>
          <w:kern w:val="0"/>
          <w:sz w:val="26"/>
          <w:szCs w:val="26"/>
          <w:lang w:eastAsia="pt-BR"/>
          <w14:ligatures w14:val="none"/>
        </w:rPr>
        <w:t>A Mente como Ferramenta</w:t>
      </w:r>
    </w:p>
    <w:p w14:paraId="5B4AFA2D" w14:textId="77777777" w:rsidR="00F860D2" w:rsidRDefault="00F860D2" w:rsidP="00F860D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2DEC55B4" w14:textId="66633CDD" w:rsidR="000A126B" w:rsidRPr="00864BFF" w:rsidRDefault="000A126B" w:rsidP="00F860D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A arquitetura não surge do nada. Ela requer material e ferramentas para ser produzida. Quais são as ferramentas e os materiais que compõem essa arquitetura da vida do homem? Como dissemos, o edifício da vida do homem é seu caráter. É uma estrutura que não é percebida pelos olhos físicos, mas pela mente. Para citar Sri Ramakrishna: “</w:t>
      </w:r>
      <w:r w:rsidR="00F860D2">
        <w:rPr>
          <w:rFonts w:ascii="Book Antiqua" w:eastAsia="Times New Roman" w:hAnsi="Book Antiqua" w:cs="Times New Roman"/>
          <w:color w:val="000000"/>
          <w:kern w:val="0"/>
          <w:sz w:val="26"/>
          <w:szCs w:val="26"/>
          <w:lang w:eastAsia="pt-BR"/>
          <w14:ligatures w14:val="none"/>
        </w:rPr>
        <w:t>N</w:t>
      </w:r>
      <w:r w:rsidRPr="00864BFF">
        <w:rPr>
          <w:rFonts w:ascii="Book Antiqua" w:eastAsia="Times New Roman" w:hAnsi="Book Antiqua" w:cs="Times New Roman"/>
          <w:color w:val="000000"/>
          <w:kern w:val="0"/>
          <w:sz w:val="26"/>
          <w:szCs w:val="26"/>
          <w:lang w:eastAsia="pt-BR"/>
          <w14:ligatures w14:val="none"/>
        </w:rPr>
        <w:t xml:space="preserve">ão </w:t>
      </w:r>
      <w:r w:rsidR="00F860D2">
        <w:rPr>
          <w:rFonts w:ascii="Book Antiqua" w:eastAsia="Times New Roman" w:hAnsi="Book Antiqua" w:cs="Times New Roman"/>
          <w:color w:val="000000"/>
          <w:kern w:val="0"/>
          <w:sz w:val="26"/>
          <w:szCs w:val="26"/>
          <w:lang w:eastAsia="pt-BR"/>
          <w14:ligatures w14:val="none"/>
        </w:rPr>
        <w:t xml:space="preserve">se </w:t>
      </w:r>
      <w:r w:rsidRPr="00864BFF">
        <w:rPr>
          <w:rFonts w:ascii="Book Antiqua" w:eastAsia="Times New Roman" w:hAnsi="Book Antiqua" w:cs="Times New Roman"/>
          <w:color w:val="000000"/>
          <w:kern w:val="0"/>
          <w:sz w:val="26"/>
          <w:szCs w:val="26"/>
          <w:lang w:eastAsia="pt-BR"/>
          <w14:ligatures w14:val="none"/>
        </w:rPr>
        <w:t>cresce</w:t>
      </w:r>
      <w:r w:rsidR="00F860D2">
        <w:rPr>
          <w:rFonts w:ascii="Book Antiqua" w:eastAsia="Times New Roman" w:hAnsi="Book Antiqua" w:cs="Times New Roman"/>
          <w:color w:val="000000"/>
          <w:kern w:val="0"/>
          <w:sz w:val="26"/>
          <w:szCs w:val="26"/>
          <w:lang w:eastAsia="pt-BR"/>
          <w14:ligatures w14:val="none"/>
        </w:rPr>
        <w:t>m</w:t>
      </w:r>
      <w:r w:rsidRPr="00864BFF">
        <w:rPr>
          <w:rFonts w:ascii="Book Antiqua" w:eastAsia="Times New Roman" w:hAnsi="Book Antiqua" w:cs="Times New Roman"/>
          <w:color w:val="000000"/>
          <w:kern w:val="0"/>
          <w:sz w:val="26"/>
          <w:szCs w:val="26"/>
          <w:lang w:eastAsia="pt-BR"/>
          <w14:ligatures w14:val="none"/>
        </w:rPr>
        <w:t xml:space="preserve"> dois chifres </w:t>
      </w:r>
      <w:r w:rsidR="00F860D2">
        <w:rPr>
          <w:rFonts w:ascii="Book Antiqua" w:eastAsia="Times New Roman" w:hAnsi="Book Antiqua" w:cs="Times New Roman"/>
          <w:color w:val="000000"/>
          <w:kern w:val="0"/>
          <w:sz w:val="26"/>
          <w:szCs w:val="26"/>
          <w:lang w:eastAsia="pt-BR"/>
          <w14:ligatures w14:val="none"/>
        </w:rPr>
        <w:t xml:space="preserve">num homem </w:t>
      </w:r>
      <w:r w:rsidRPr="00864BFF">
        <w:rPr>
          <w:rFonts w:ascii="Book Antiqua" w:eastAsia="Times New Roman" w:hAnsi="Book Antiqua" w:cs="Times New Roman"/>
          <w:color w:val="000000"/>
          <w:kern w:val="0"/>
          <w:sz w:val="26"/>
          <w:szCs w:val="26"/>
          <w:lang w:eastAsia="pt-BR"/>
          <w14:ligatures w14:val="none"/>
        </w:rPr>
        <w:t xml:space="preserve">quando se torna grande.” Nem a aura ao seu redor ofusca ou fere os olhos dos mortais comuns como os raios do sol. São necessários olhos mais treinados, os de um </w:t>
      </w:r>
      <w:r w:rsidRPr="00F860D2">
        <w:rPr>
          <w:rFonts w:ascii="Book Antiqua" w:eastAsia="Times New Roman" w:hAnsi="Book Antiqua" w:cs="Times New Roman"/>
          <w:i/>
          <w:iCs/>
          <w:color w:val="000000"/>
          <w:kern w:val="0"/>
          <w:sz w:val="26"/>
          <w:szCs w:val="26"/>
          <w:lang w:eastAsia="pt-BR"/>
          <w14:ligatures w14:val="none"/>
        </w:rPr>
        <w:t>yogi</w:t>
      </w:r>
      <w:r w:rsidRPr="00864BFF">
        <w:rPr>
          <w:rFonts w:ascii="Book Antiqua" w:eastAsia="Times New Roman" w:hAnsi="Book Antiqua" w:cs="Times New Roman"/>
          <w:color w:val="000000"/>
          <w:kern w:val="0"/>
          <w:sz w:val="26"/>
          <w:szCs w:val="26"/>
          <w:lang w:eastAsia="pt-BR"/>
          <w14:ligatures w14:val="none"/>
        </w:rPr>
        <w:t xml:space="preserve">, para discernir tal fenômeno. Em suma, nenhuma transformação física observável ocorre no homem </w:t>
      </w:r>
      <w:r w:rsidRPr="00864BFF">
        <w:rPr>
          <w:rFonts w:ascii="Book Antiqua" w:eastAsia="Times New Roman" w:hAnsi="Book Antiqua" w:cs="Times New Roman"/>
          <w:color w:val="000000"/>
          <w:kern w:val="0"/>
          <w:sz w:val="26"/>
          <w:szCs w:val="26"/>
          <w:lang w:eastAsia="pt-BR"/>
          <w14:ligatures w14:val="none"/>
        </w:rPr>
        <w:lastRenderedPageBreak/>
        <w:t>quando ele constrói seu caráter; mas a alquimia interior será maravilhosa. Sri Ramakrishna costumava dizer: “O toque da pedra filosofal transforma a espada de ferro em ouro. A forma não muda, mas ela já não pode cortar.” Da mesma forma, a paz resultante que flui na esteira de uma vida pura é seu único indicador, seu único critério.</w:t>
      </w:r>
    </w:p>
    <w:p w14:paraId="5EA095E2" w14:textId="21C1DFE4" w:rsidR="000A126B" w:rsidRDefault="000A126B" w:rsidP="009072E0">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Agora, sendo a estrutura do caráter sutil, segue-se naturalmente que as ferramentas também devem ser mais </w:t>
      </w:r>
      <w:r w:rsidR="009072E0" w:rsidRPr="00864BFF">
        <w:rPr>
          <w:rFonts w:ascii="Book Antiqua" w:eastAsia="Times New Roman" w:hAnsi="Book Antiqua" w:cs="Times New Roman"/>
          <w:color w:val="000000"/>
          <w:kern w:val="0"/>
          <w:sz w:val="26"/>
          <w:szCs w:val="26"/>
          <w:lang w:eastAsia="pt-BR"/>
          <w14:ligatures w14:val="none"/>
        </w:rPr>
        <w:t>finas</w:t>
      </w:r>
      <w:r w:rsidRPr="00864BFF">
        <w:rPr>
          <w:rFonts w:ascii="Book Antiqua" w:eastAsia="Times New Roman" w:hAnsi="Book Antiqua" w:cs="Times New Roman"/>
          <w:color w:val="000000"/>
          <w:kern w:val="0"/>
          <w:sz w:val="26"/>
          <w:szCs w:val="26"/>
          <w:lang w:eastAsia="pt-BR"/>
          <w14:ligatures w14:val="none"/>
        </w:rPr>
        <w:t xml:space="preserve">. A mente é tal instrumento. Na filosofia indiana ela é apropriadamente chamada de </w:t>
      </w:r>
      <w:r w:rsidRPr="009072E0">
        <w:rPr>
          <w:rFonts w:ascii="Book Antiqua" w:eastAsia="Times New Roman" w:hAnsi="Book Antiqua" w:cs="Times New Roman"/>
          <w:i/>
          <w:iCs/>
          <w:color w:val="000000"/>
          <w:kern w:val="0"/>
          <w:sz w:val="26"/>
          <w:szCs w:val="26"/>
          <w:lang w:eastAsia="pt-BR"/>
          <w14:ligatures w14:val="none"/>
        </w:rPr>
        <w:t>antahkarana</w:t>
      </w:r>
      <w:r w:rsidRPr="00864BFF">
        <w:rPr>
          <w:rFonts w:ascii="Book Antiqua" w:eastAsia="Times New Roman" w:hAnsi="Book Antiqua" w:cs="Times New Roman"/>
          <w:color w:val="000000"/>
          <w:kern w:val="0"/>
          <w:sz w:val="26"/>
          <w:szCs w:val="26"/>
          <w:lang w:eastAsia="pt-BR"/>
          <w14:ligatures w14:val="none"/>
        </w:rPr>
        <w:t xml:space="preserve">, o instrumento interior. É o único instrumento que, em grande parte, controla os outros instrumentos — os sentidos. Instrumentos também, e não apenas material, entram na formação de um produto. A excelência do produto e a rapidez com que ele é produzido dependem, em grande medida, dos instrumentos de precisão disponibilizados ao operário. Sem a roda e o eixo, um oleiro pode fabricar alguns potes, mas eles não terão o acabamento que se espera. Com um cinzel cego podemos quebrar uma pedra, mas não esculpir uma imagem. Da mesma forma, com uma mente embotada ou uma mente que se satisfaz com coisas mundanas, nada de valor se materializará. Tais mentes requerem purificação: afiação, submissão e, às vezes, tratamento com calor, </w:t>
      </w:r>
      <w:r w:rsidR="008A4A7A">
        <w:rPr>
          <w:rFonts w:ascii="Book Antiqua" w:eastAsia="Times New Roman" w:hAnsi="Book Antiqua" w:cs="Times New Roman"/>
          <w:color w:val="000000"/>
          <w:kern w:val="0"/>
          <w:sz w:val="26"/>
          <w:szCs w:val="26"/>
          <w:lang w:eastAsia="pt-BR"/>
          <w14:ligatures w14:val="none"/>
        </w:rPr>
        <w:t xml:space="preserve">usar o </w:t>
      </w:r>
      <w:r w:rsidRPr="00864BFF">
        <w:rPr>
          <w:rFonts w:ascii="Book Antiqua" w:eastAsia="Times New Roman" w:hAnsi="Book Antiqua" w:cs="Times New Roman"/>
          <w:color w:val="000000"/>
          <w:kern w:val="0"/>
          <w:sz w:val="26"/>
          <w:szCs w:val="26"/>
          <w:lang w:eastAsia="pt-BR"/>
          <w14:ligatures w14:val="none"/>
        </w:rPr>
        <w:t>martela</w:t>
      </w:r>
      <w:r w:rsidR="008A4A7A">
        <w:rPr>
          <w:rFonts w:ascii="Book Antiqua" w:eastAsia="Times New Roman" w:hAnsi="Book Antiqua" w:cs="Times New Roman"/>
          <w:color w:val="000000"/>
          <w:kern w:val="0"/>
          <w:sz w:val="26"/>
          <w:szCs w:val="26"/>
          <w:lang w:eastAsia="pt-BR"/>
          <w14:ligatures w14:val="none"/>
        </w:rPr>
        <w:t>r</w:t>
      </w:r>
      <w:r w:rsidRPr="00864BFF">
        <w:rPr>
          <w:rFonts w:ascii="Book Antiqua" w:eastAsia="Times New Roman" w:hAnsi="Book Antiqua" w:cs="Times New Roman"/>
          <w:color w:val="000000"/>
          <w:kern w:val="0"/>
          <w:sz w:val="26"/>
          <w:szCs w:val="26"/>
          <w:lang w:eastAsia="pt-BR"/>
          <w14:ligatures w14:val="none"/>
        </w:rPr>
        <w:t xml:space="preserve"> e têmpera. O arquiteto faz tudo isso com suas ferramentas, seja ele mesmo ou enviando-as ao ferreiro. Mas, sendo a mente sutil, ela não pode ser fisicamente submetida a testes rigorosos como se faz com essas ferramentas.</w:t>
      </w:r>
    </w:p>
    <w:p w14:paraId="769D4019" w14:textId="77777777" w:rsidR="008A4A7A" w:rsidRPr="00864BFF" w:rsidRDefault="008A4A7A" w:rsidP="009072E0">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24D7295" w14:textId="1A1A2B6E" w:rsidR="008A4A7A" w:rsidRDefault="008A4A7A" w:rsidP="008A4A7A">
      <w:pPr>
        <w:spacing w:after="0" w:line="264" w:lineRule="auto"/>
        <w:jc w:val="center"/>
        <w:rPr>
          <w:rFonts w:ascii="Book Antiqua" w:eastAsia="Times New Roman" w:hAnsi="Book Antiqua" w:cs="Times New Roman"/>
          <w:i/>
          <w:iCs/>
          <w:color w:val="000000"/>
          <w:kern w:val="0"/>
          <w:sz w:val="26"/>
          <w:szCs w:val="26"/>
          <w:lang w:eastAsia="pt-BR"/>
          <w14:ligatures w14:val="none"/>
        </w:rPr>
      </w:pPr>
      <w:r>
        <w:rPr>
          <w:rFonts w:ascii="Book Antiqua" w:eastAsia="Times New Roman" w:hAnsi="Book Antiqua" w:cs="Times New Roman"/>
          <w:i/>
          <w:iCs/>
          <w:color w:val="000000"/>
          <w:kern w:val="0"/>
          <w:sz w:val="26"/>
          <w:szCs w:val="26"/>
          <w:lang w:eastAsia="pt-BR"/>
          <w14:ligatures w14:val="none"/>
        </w:rPr>
        <w:t xml:space="preserve">O </w:t>
      </w:r>
      <w:r w:rsidR="000A126B" w:rsidRPr="008A4A7A">
        <w:rPr>
          <w:rFonts w:ascii="Book Antiqua" w:eastAsia="Times New Roman" w:hAnsi="Book Antiqua" w:cs="Times New Roman"/>
          <w:i/>
          <w:iCs/>
          <w:color w:val="000000"/>
          <w:kern w:val="0"/>
          <w:sz w:val="26"/>
          <w:szCs w:val="26"/>
          <w:lang w:eastAsia="pt-BR"/>
          <w14:ligatures w14:val="none"/>
        </w:rPr>
        <w:t>Sacrifício como Pedra de Afiar da Mente</w:t>
      </w:r>
    </w:p>
    <w:p w14:paraId="0DC2D660" w14:textId="77777777" w:rsidR="008A4A7A" w:rsidRPr="008A4A7A" w:rsidRDefault="008A4A7A" w:rsidP="008A4A7A">
      <w:pPr>
        <w:spacing w:after="0" w:line="264" w:lineRule="auto"/>
        <w:jc w:val="center"/>
        <w:rPr>
          <w:rFonts w:ascii="Book Antiqua" w:eastAsia="Times New Roman" w:hAnsi="Book Antiqua" w:cs="Times New Roman"/>
          <w:i/>
          <w:iCs/>
          <w:color w:val="000000"/>
          <w:kern w:val="0"/>
          <w:sz w:val="26"/>
          <w:szCs w:val="26"/>
          <w:lang w:eastAsia="pt-BR"/>
          <w14:ligatures w14:val="none"/>
        </w:rPr>
      </w:pPr>
    </w:p>
    <w:p w14:paraId="51A2E17B" w14:textId="07721918" w:rsidR="000A126B" w:rsidRDefault="000A126B" w:rsidP="008A4A7A">
      <w:pPr>
        <w:spacing w:after="0" w:line="264" w:lineRule="auto"/>
        <w:ind w:firstLine="708"/>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Qual é o caminho? Nossos antigos descobriram os métodos. As escrituras quase diziam: “Se você quer desfrutar, por que se satisfazer com estas coisas mortais e por um breve período? Vá ao céu e desfrute de coisas divinas e imperecíveis por um longo tempo.” Mas havia algumas </w:t>
      </w:r>
      <w:r w:rsidR="003B28B0">
        <w:rPr>
          <w:rFonts w:ascii="Book Antiqua" w:eastAsia="Times New Roman" w:hAnsi="Book Antiqua" w:cs="Times New Roman"/>
          <w:color w:val="000000"/>
          <w:kern w:val="0"/>
          <w:sz w:val="26"/>
          <w:szCs w:val="26"/>
          <w:lang w:eastAsia="pt-BR"/>
          <w14:ligatures w14:val="none"/>
        </w:rPr>
        <w:t>condições</w:t>
      </w:r>
      <w:r w:rsidRPr="00864BFF">
        <w:rPr>
          <w:rFonts w:ascii="Book Antiqua" w:eastAsia="Times New Roman" w:hAnsi="Book Antiqua" w:cs="Times New Roman"/>
          <w:color w:val="000000"/>
          <w:kern w:val="0"/>
          <w:sz w:val="26"/>
          <w:szCs w:val="26"/>
          <w:lang w:eastAsia="pt-BR"/>
          <w14:ligatures w14:val="none"/>
        </w:rPr>
        <w:t xml:space="preserve">. Você teria que restringir seus prazeres aqui. Teria que adquirir qualidades divinas. Teria que adquirir mérito para ir ao céu, para ser um entre os deuses, e para isso prescreveram certos deveres e sacrifícios. Ordinariamente, o homem pensa em si mesmo e é muito centrado no ego. Ele abraça sua riqueza e reluta em se desfazer dela. Ele a acumula e, quanto mais acumula, mais deseja. Ele não pensa além de seu próprio círculo familiar. E quando a aquisição se torna o único objetivo de sua vida, ele joga a decência ao vento e se rebaixa a qualquer meio. Tal tendência é perigosa, diria </w:t>
      </w:r>
      <w:r w:rsidR="003B28B0" w:rsidRPr="00864BFF">
        <w:rPr>
          <w:rFonts w:ascii="Book Antiqua" w:eastAsia="Times New Roman" w:hAnsi="Book Antiqua" w:cs="Times New Roman"/>
          <w:color w:val="000000"/>
          <w:kern w:val="0"/>
          <w:sz w:val="26"/>
          <w:szCs w:val="26"/>
          <w:lang w:eastAsia="pt-BR"/>
          <w14:ligatures w14:val="none"/>
        </w:rPr>
        <w:t>até destruidora</w:t>
      </w:r>
      <w:r w:rsidRPr="00864BFF">
        <w:rPr>
          <w:rFonts w:ascii="Book Antiqua" w:eastAsia="Times New Roman" w:hAnsi="Book Antiqua" w:cs="Times New Roman"/>
          <w:color w:val="000000"/>
          <w:kern w:val="0"/>
          <w:sz w:val="26"/>
          <w:szCs w:val="26"/>
          <w:lang w:eastAsia="pt-BR"/>
          <w14:ligatures w14:val="none"/>
        </w:rPr>
        <w:t xml:space="preserve">. Isso precisava ser combatido. Então o homem foi ensinado a viver uma vida de mérito: a “guardar tesouros no céu”. Foram-lhe impostos certos deveres: dever para com os pais, para com os </w:t>
      </w:r>
      <w:r w:rsidRPr="003B28B0">
        <w:rPr>
          <w:rFonts w:ascii="Book Antiqua" w:eastAsia="Times New Roman" w:hAnsi="Book Antiqua" w:cs="Times New Roman"/>
          <w:i/>
          <w:iCs/>
          <w:color w:val="000000"/>
          <w:kern w:val="0"/>
          <w:sz w:val="26"/>
          <w:szCs w:val="26"/>
          <w:lang w:eastAsia="pt-BR"/>
          <w14:ligatures w14:val="none"/>
        </w:rPr>
        <w:t>Rishis</w:t>
      </w:r>
      <w:r w:rsidRPr="00864BFF">
        <w:rPr>
          <w:rFonts w:ascii="Book Antiqua" w:eastAsia="Times New Roman" w:hAnsi="Book Antiqua" w:cs="Times New Roman"/>
          <w:color w:val="000000"/>
          <w:kern w:val="0"/>
          <w:sz w:val="26"/>
          <w:szCs w:val="26"/>
          <w:lang w:eastAsia="pt-BR"/>
          <w14:ligatures w14:val="none"/>
        </w:rPr>
        <w:t xml:space="preserve">, para com os </w:t>
      </w:r>
      <w:r w:rsidRPr="003B28B0">
        <w:rPr>
          <w:rFonts w:ascii="Book Antiqua" w:eastAsia="Times New Roman" w:hAnsi="Book Antiqua" w:cs="Times New Roman"/>
          <w:i/>
          <w:iCs/>
          <w:color w:val="000000"/>
          <w:kern w:val="0"/>
          <w:sz w:val="26"/>
          <w:szCs w:val="26"/>
          <w:lang w:eastAsia="pt-BR"/>
          <w14:ligatures w14:val="none"/>
        </w:rPr>
        <w:t>devas</w:t>
      </w:r>
      <w:r w:rsidRPr="00864BFF">
        <w:rPr>
          <w:rFonts w:ascii="Book Antiqua" w:eastAsia="Times New Roman" w:hAnsi="Book Antiqua" w:cs="Times New Roman"/>
          <w:color w:val="000000"/>
          <w:kern w:val="0"/>
          <w:sz w:val="26"/>
          <w:szCs w:val="26"/>
          <w:lang w:eastAsia="pt-BR"/>
          <w14:ligatures w14:val="none"/>
        </w:rPr>
        <w:t xml:space="preserve">, para com os vizinhos e até para com os animais, cada um dos quais servia para liberalizá-lo, para abrir as janelas de sua mansão mental fechada, e trazer novas visões. Isso o tirava de sua concha; fazia-o compartilhar suas coisas com os </w:t>
      </w:r>
      <w:r w:rsidRPr="00864BFF">
        <w:rPr>
          <w:rFonts w:ascii="Book Antiqua" w:eastAsia="Times New Roman" w:hAnsi="Book Antiqua" w:cs="Times New Roman"/>
          <w:color w:val="000000"/>
          <w:kern w:val="0"/>
          <w:sz w:val="26"/>
          <w:szCs w:val="26"/>
          <w:lang w:eastAsia="pt-BR"/>
          <w14:ligatures w14:val="none"/>
        </w:rPr>
        <w:lastRenderedPageBreak/>
        <w:t>outros e tornar-se mais humano. Ajudava-o a se elevar acima do nível animal. Assim, o sacrifício desempenhava o papel do fogo, do martelo e da pedra de amolar para moldar, temperar e afiar a mente.</w:t>
      </w:r>
    </w:p>
    <w:p w14:paraId="19B3F16C" w14:textId="77777777" w:rsidR="003B28B0" w:rsidRPr="00864BFF" w:rsidRDefault="003B28B0" w:rsidP="008A4A7A">
      <w:pPr>
        <w:spacing w:after="0" w:line="264" w:lineRule="auto"/>
        <w:ind w:firstLine="708"/>
        <w:jc w:val="both"/>
        <w:rPr>
          <w:rFonts w:ascii="Book Antiqua" w:eastAsia="Times New Roman" w:hAnsi="Book Antiqua" w:cs="Times New Roman"/>
          <w:color w:val="000000"/>
          <w:kern w:val="0"/>
          <w:sz w:val="26"/>
          <w:szCs w:val="26"/>
          <w:lang w:eastAsia="pt-BR"/>
          <w14:ligatures w14:val="none"/>
        </w:rPr>
      </w:pPr>
    </w:p>
    <w:p w14:paraId="15A39C91" w14:textId="77777777" w:rsidR="003B28B0" w:rsidRPr="003B28B0" w:rsidRDefault="000A126B" w:rsidP="003B28B0">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3B28B0">
        <w:rPr>
          <w:rFonts w:ascii="Book Antiqua" w:eastAsia="Times New Roman" w:hAnsi="Book Antiqua" w:cs="Times New Roman"/>
          <w:i/>
          <w:iCs/>
          <w:color w:val="000000"/>
          <w:kern w:val="0"/>
          <w:sz w:val="26"/>
          <w:szCs w:val="26"/>
          <w:lang w:eastAsia="pt-BR"/>
          <w14:ligatures w14:val="none"/>
        </w:rPr>
        <w:t>O Significado do Sacrifício</w:t>
      </w:r>
    </w:p>
    <w:p w14:paraId="3F871076" w14:textId="3B8F46E0" w:rsidR="003B28B0" w:rsidRDefault="003B28B0" w:rsidP="003B28B0">
      <w:pPr>
        <w:spacing w:after="0" w:line="264" w:lineRule="auto"/>
        <w:ind w:firstLine="1"/>
        <w:jc w:val="both"/>
        <w:rPr>
          <w:rFonts w:ascii="Book Antiqua" w:eastAsia="Times New Roman" w:hAnsi="Book Antiqua" w:cs="Times New Roman"/>
          <w:color w:val="000000"/>
          <w:kern w:val="0"/>
          <w:sz w:val="26"/>
          <w:szCs w:val="26"/>
          <w:lang w:eastAsia="pt-BR"/>
          <w14:ligatures w14:val="none"/>
        </w:rPr>
      </w:pPr>
    </w:p>
    <w:p w14:paraId="70B1187A" w14:textId="0F76B24D" w:rsidR="000A126B" w:rsidRPr="00864BFF" w:rsidRDefault="000A126B" w:rsidP="003B28B0">
      <w:pPr>
        <w:spacing w:after="0" w:line="264" w:lineRule="auto"/>
        <w:ind w:firstLine="708"/>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Nesta ideia de sacrifício encontra-se a semente da autoabnegação, da autonegação. Pois, tudo o que era considerado mais cobiçável na Terra pelo homem, era ordenado que fosse oferecido ao Senhor. O homem era assim ensinado a renunciar às suas reivindicações sobre coisas desejáveis, não apenas sem ressentimento, mas voluntariamente. Pode ser que, no início, haja um desejo oculto no coração do sacrificador por ganhos no outro mundo, mas, aos poucos, ao perceber que até mesmo os céus são impermanentes, que até mesmo o que se desfruta naquelas regiões não é melhor do que aqui, esses desejos de prazer aqui e no além são aniquilados. Tendo aprendido a renunciar, nenhum sacrifício torna-se então grande demais para ele. Ele coloca a necessidade do outro antes da sua própria. “Assim, somente pelas obras deve o homem desejar viver cem anos aqui. Este é o único caminho para ti que desejas não te enredar pelos efeitos da ação aqui”</w:t>
      </w:r>
      <w:r w:rsidR="00AA69C2">
        <w:rPr>
          <w:rStyle w:val="Refdenotaderodap"/>
          <w:rFonts w:ascii="Book Antiqua" w:eastAsia="Times New Roman" w:hAnsi="Book Antiqua" w:cs="Times New Roman"/>
          <w:color w:val="000000"/>
          <w:kern w:val="0"/>
          <w:sz w:val="26"/>
          <w:szCs w:val="26"/>
          <w:lang w:eastAsia="pt-BR"/>
          <w14:ligatures w14:val="none"/>
        </w:rPr>
        <w:footnoteReference w:id="4"/>
      </w:r>
      <w:r w:rsidR="008F2C0B">
        <w:rPr>
          <w:rFonts w:ascii="Book Antiqua" w:eastAsia="Times New Roman" w:hAnsi="Book Antiqua" w:cs="Times New Roman"/>
          <w:color w:val="000000"/>
          <w:kern w:val="0"/>
          <w:sz w:val="26"/>
          <w:szCs w:val="26"/>
          <w:lang w:eastAsia="pt-BR"/>
          <w14:ligatures w14:val="none"/>
        </w:rPr>
        <w:t>,</w:t>
      </w:r>
      <w:r w:rsidR="00AA69C2">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diz o </w:t>
      </w:r>
      <w:r w:rsidRPr="00AA69C2">
        <w:rPr>
          <w:rFonts w:ascii="Book Antiqua" w:eastAsia="Times New Roman" w:hAnsi="Book Antiqua" w:cs="Times New Roman"/>
          <w:i/>
          <w:iCs/>
          <w:color w:val="000000"/>
          <w:kern w:val="0"/>
          <w:sz w:val="26"/>
          <w:szCs w:val="26"/>
          <w:lang w:eastAsia="pt-BR"/>
          <w14:ligatures w14:val="none"/>
        </w:rPr>
        <w:t>Isavasya</w:t>
      </w:r>
      <w:r w:rsidRPr="00864BFF">
        <w:rPr>
          <w:rFonts w:ascii="Book Antiqua" w:eastAsia="Times New Roman" w:hAnsi="Book Antiqua" w:cs="Times New Roman"/>
          <w:color w:val="000000"/>
          <w:kern w:val="0"/>
          <w:sz w:val="26"/>
          <w:szCs w:val="26"/>
          <w:lang w:eastAsia="pt-BR"/>
          <w14:ligatures w14:val="none"/>
        </w:rPr>
        <w:t xml:space="preserve"> </w:t>
      </w:r>
      <w:r w:rsidRPr="00AA69C2">
        <w:rPr>
          <w:rFonts w:ascii="Book Antiqua" w:eastAsia="Times New Roman" w:hAnsi="Book Antiqua" w:cs="Times New Roman"/>
          <w:i/>
          <w:iCs/>
          <w:color w:val="000000"/>
          <w:kern w:val="0"/>
          <w:sz w:val="26"/>
          <w:szCs w:val="26"/>
          <w:lang w:eastAsia="pt-BR"/>
          <w14:ligatures w14:val="none"/>
        </w:rPr>
        <w:t>Upanishad</w:t>
      </w:r>
      <w:r w:rsidRPr="00864BFF">
        <w:rPr>
          <w:rFonts w:ascii="Book Antiqua" w:eastAsia="Times New Roman" w:hAnsi="Book Antiqua" w:cs="Times New Roman"/>
          <w:color w:val="000000"/>
          <w:kern w:val="0"/>
          <w:sz w:val="26"/>
          <w:szCs w:val="26"/>
          <w:lang w:eastAsia="pt-BR"/>
          <w14:ligatures w14:val="none"/>
        </w:rPr>
        <w:t xml:space="preserve">. Sri Krishna expressa poderosamente essa ideia no </w:t>
      </w:r>
      <w:r w:rsidRPr="00AA69C2">
        <w:rPr>
          <w:rFonts w:ascii="Book Antiqua" w:eastAsia="Times New Roman" w:hAnsi="Book Antiqua" w:cs="Times New Roman"/>
          <w:i/>
          <w:iCs/>
          <w:color w:val="000000"/>
          <w:kern w:val="0"/>
          <w:sz w:val="26"/>
          <w:szCs w:val="26"/>
          <w:lang w:eastAsia="pt-BR"/>
          <w14:ligatures w14:val="none"/>
        </w:rPr>
        <w:t>Gita</w:t>
      </w:r>
      <w:r w:rsidRPr="00864BFF">
        <w:rPr>
          <w:rFonts w:ascii="Book Antiqua" w:eastAsia="Times New Roman" w:hAnsi="Book Antiqua" w:cs="Times New Roman"/>
          <w:color w:val="000000"/>
          <w:kern w:val="0"/>
          <w:sz w:val="26"/>
          <w:szCs w:val="26"/>
          <w:lang w:eastAsia="pt-BR"/>
          <w14:ligatures w14:val="none"/>
        </w:rPr>
        <w:t xml:space="preserve"> assim: “Neste mundo, a ação que não é feita como sacrifício conduz à escravidão.”</w:t>
      </w:r>
      <w:r w:rsidR="00AA69C2">
        <w:rPr>
          <w:rStyle w:val="Refdenotaderodap"/>
          <w:rFonts w:ascii="Book Antiqua" w:eastAsia="Times New Roman" w:hAnsi="Book Antiqua" w:cs="Times New Roman"/>
          <w:color w:val="000000"/>
          <w:kern w:val="0"/>
          <w:sz w:val="26"/>
          <w:szCs w:val="26"/>
          <w:lang w:eastAsia="pt-BR"/>
          <w14:ligatures w14:val="none"/>
        </w:rPr>
        <w:footnoteReference w:id="5"/>
      </w:r>
    </w:p>
    <w:p w14:paraId="5504F6A2" w14:textId="07D67EA4" w:rsidR="000A126B" w:rsidRPr="00864BFF" w:rsidRDefault="000A126B" w:rsidP="00AA69C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Qualquer que tenha sido o significado com que a palavra </w:t>
      </w:r>
      <w:r w:rsidRPr="00AA69C2">
        <w:rPr>
          <w:rFonts w:ascii="Book Antiqua" w:eastAsia="Times New Roman" w:hAnsi="Book Antiqua" w:cs="Times New Roman"/>
          <w:i/>
          <w:iCs/>
          <w:color w:val="000000"/>
          <w:kern w:val="0"/>
          <w:sz w:val="26"/>
          <w:szCs w:val="26"/>
          <w:lang w:eastAsia="pt-BR"/>
          <w14:ligatures w14:val="none"/>
        </w:rPr>
        <w:t>yajña</w:t>
      </w:r>
      <w:r w:rsidRPr="00864BFF">
        <w:rPr>
          <w:rFonts w:ascii="Book Antiqua" w:eastAsia="Times New Roman" w:hAnsi="Book Antiqua" w:cs="Times New Roman"/>
          <w:color w:val="000000"/>
          <w:kern w:val="0"/>
          <w:sz w:val="26"/>
          <w:szCs w:val="26"/>
          <w:lang w:eastAsia="pt-BR"/>
          <w14:ligatures w14:val="none"/>
        </w:rPr>
        <w:t xml:space="preserve"> (sacrifício) foi usada no início, ela passou a ter um sentido mais amplo com o passar do tempo. O sentido já não se restringe à execução de alguns rituais no fogo. Sri Krishna amplia e estende o significado de sacrifício quando afirma: “Há aqueles que sacrificam por meio de oferendas; outros que sacrificam por meio da penitência; outros ainda, por meio do </w:t>
      </w:r>
      <w:r w:rsidRPr="00AA69C2">
        <w:rPr>
          <w:rFonts w:ascii="Book Antiqua" w:eastAsia="Times New Roman" w:hAnsi="Book Antiqua" w:cs="Times New Roman"/>
          <w:i/>
          <w:iCs/>
          <w:color w:val="000000"/>
          <w:kern w:val="0"/>
          <w:sz w:val="26"/>
          <w:szCs w:val="26"/>
          <w:lang w:eastAsia="pt-BR"/>
          <w14:ligatures w14:val="none"/>
        </w:rPr>
        <w:t>yoga</w:t>
      </w:r>
      <w:r w:rsidRPr="00864BFF">
        <w:rPr>
          <w:rFonts w:ascii="Book Antiqua" w:eastAsia="Times New Roman" w:hAnsi="Book Antiqua" w:cs="Times New Roman"/>
          <w:color w:val="000000"/>
          <w:kern w:val="0"/>
          <w:sz w:val="26"/>
          <w:szCs w:val="26"/>
          <w:lang w:eastAsia="pt-BR"/>
          <w14:ligatures w14:val="none"/>
        </w:rPr>
        <w:t>; e alguns, de votos austeros, que sacrificam através do estudo e do conhecimento das Escrituras.”</w:t>
      </w:r>
      <w:r w:rsidR="00AA69C2">
        <w:rPr>
          <w:rStyle w:val="Refdenotaderodap"/>
          <w:rFonts w:ascii="Book Antiqua" w:eastAsia="Times New Roman" w:hAnsi="Book Antiqua" w:cs="Times New Roman"/>
          <w:color w:val="000000"/>
          <w:kern w:val="0"/>
          <w:sz w:val="26"/>
          <w:szCs w:val="26"/>
          <w:lang w:eastAsia="pt-BR"/>
          <w14:ligatures w14:val="none"/>
        </w:rPr>
        <w:footnoteReference w:id="6"/>
      </w:r>
      <w:r w:rsidRPr="00864BFF">
        <w:rPr>
          <w:rFonts w:ascii="Book Antiqua" w:eastAsia="Times New Roman" w:hAnsi="Book Antiqua" w:cs="Times New Roman"/>
          <w:color w:val="000000"/>
          <w:kern w:val="0"/>
          <w:sz w:val="26"/>
          <w:szCs w:val="26"/>
          <w:lang w:eastAsia="pt-BR"/>
          <w14:ligatures w14:val="none"/>
        </w:rPr>
        <w:t xml:space="preserve"> Sua lista n</w:t>
      </w:r>
      <w:r w:rsidRPr="00864BFF">
        <w:rPr>
          <w:rFonts w:ascii="Book Antiqua" w:eastAsia="Times New Roman" w:hAnsi="Book Antiqua" w:cs="Book Antiqua"/>
          <w:color w:val="000000"/>
          <w:kern w:val="0"/>
          <w:sz w:val="26"/>
          <w:szCs w:val="26"/>
          <w:lang w:eastAsia="pt-BR"/>
          <w14:ligatures w14:val="none"/>
        </w:rPr>
        <w:t>ã</w:t>
      </w:r>
      <w:r w:rsidRPr="00864BFF">
        <w:rPr>
          <w:rFonts w:ascii="Book Antiqua" w:eastAsia="Times New Roman" w:hAnsi="Book Antiqua" w:cs="Times New Roman"/>
          <w:color w:val="000000"/>
          <w:kern w:val="0"/>
          <w:sz w:val="26"/>
          <w:szCs w:val="26"/>
          <w:lang w:eastAsia="pt-BR"/>
          <w14:ligatures w14:val="none"/>
        </w:rPr>
        <w:t>o termina a</w:t>
      </w:r>
      <w:r w:rsidRPr="00864BFF">
        <w:rPr>
          <w:rFonts w:ascii="Book Antiqua" w:eastAsia="Times New Roman" w:hAnsi="Book Antiqua" w:cs="Book Antiqua"/>
          <w:color w:val="000000"/>
          <w:kern w:val="0"/>
          <w:sz w:val="26"/>
          <w:szCs w:val="26"/>
          <w:lang w:eastAsia="pt-BR"/>
          <w14:ligatures w14:val="none"/>
        </w:rPr>
        <w:t>í</w:t>
      </w:r>
      <w:r w:rsidRPr="00864BFF">
        <w:rPr>
          <w:rFonts w:ascii="Book Antiqua" w:eastAsia="Times New Roman" w:hAnsi="Book Antiqua" w:cs="Times New Roman"/>
          <w:color w:val="000000"/>
          <w:kern w:val="0"/>
          <w:sz w:val="26"/>
          <w:szCs w:val="26"/>
          <w:lang w:eastAsia="pt-BR"/>
          <w14:ligatures w14:val="none"/>
        </w:rPr>
        <w:t xml:space="preserve">, mas o que ele implica </w:t>
      </w:r>
      <w:r w:rsidRPr="00864BFF">
        <w:rPr>
          <w:rFonts w:ascii="Book Antiqua" w:eastAsia="Times New Roman" w:hAnsi="Book Antiqua" w:cs="Book Antiqua"/>
          <w:color w:val="000000"/>
          <w:kern w:val="0"/>
          <w:sz w:val="26"/>
          <w:szCs w:val="26"/>
          <w:lang w:eastAsia="pt-BR"/>
          <w14:ligatures w14:val="none"/>
        </w:rPr>
        <w:t>é</w:t>
      </w:r>
      <w:r w:rsidRPr="00864BFF">
        <w:rPr>
          <w:rFonts w:ascii="Book Antiqua" w:eastAsia="Times New Roman" w:hAnsi="Book Antiqua" w:cs="Times New Roman"/>
          <w:color w:val="000000"/>
          <w:kern w:val="0"/>
          <w:sz w:val="26"/>
          <w:szCs w:val="26"/>
          <w:lang w:eastAsia="pt-BR"/>
          <w14:ligatures w14:val="none"/>
        </w:rPr>
        <w:t xml:space="preserve"> que tudo aquilo que ajuda o homem a expandir seus horizontes mentais e seu coração é sacrifício. Toda ética, toda moralidade, todas as religiões ensinam uma só coisa: o autossacrifício. Swami Vivekananda diz: “Este </w:t>
      </w:r>
      <w:r w:rsidRPr="00AA69C2">
        <w:rPr>
          <w:rFonts w:ascii="Book Antiqua" w:eastAsia="Times New Roman" w:hAnsi="Book Antiqua" w:cs="Times New Roman"/>
          <w:i/>
          <w:iCs/>
          <w:color w:val="000000"/>
          <w:kern w:val="0"/>
          <w:sz w:val="26"/>
          <w:szCs w:val="26"/>
          <w:lang w:eastAsia="pt-BR"/>
          <w14:ligatures w14:val="none"/>
        </w:rPr>
        <w:t>Nivritti</w:t>
      </w:r>
      <w:r w:rsidRPr="00864BFF">
        <w:rPr>
          <w:rFonts w:ascii="Book Antiqua" w:eastAsia="Times New Roman" w:hAnsi="Book Antiqua" w:cs="Times New Roman"/>
          <w:color w:val="000000"/>
          <w:kern w:val="0"/>
          <w:sz w:val="26"/>
          <w:szCs w:val="26"/>
          <w:lang w:eastAsia="pt-BR"/>
          <w14:ligatures w14:val="none"/>
        </w:rPr>
        <w:t xml:space="preserve"> é a base fundamental de toda moralidade e de toda religião, e a perfeição disso é a total autoabnegação — </w:t>
      </w:r>
      <w:r w:rsidR="00AA69C2">
        <w:rPr>
          <w:rFonts w:ascii="Book Antiqua" w:eastAsia="Times New Roman" w:hAnsi="Book Antiqua" w:cs="Times New Roman"/>
          <w:color w:val="000000"/>
          <w:kern w:val="0"/>
          <w:sz w:val="26"/>
          <w:szCs w:val="26"/>
          <w:lang w:eastAsia="pt-BR"/>
          <w14:ligatures w14:val="none"/>
        </w:rPr>
        <w:t>estar pronto</w:t>
      </w:r>
      <w:r w:rsidRPr="00864BFF">
        <w:rPr>
          <w:rFonts w:ascii="Book Antiqua" w:eastAsia="Times New Roman" w:hAnsi="Book Antiqua" w:cs="Times New Roman"/>
          <w:color w:val="000000"/>
          <w:kern w:val="0"/>
          <w:sz w:val="26"/>
          <w:szCs w:val="26"/>
          <w:lang w:eastAsia="pt-BR"/>
          <w14:ligatures w14:val="none"/>
        </w:rPr>
        <w:t xml:space="preserve"> para sacrificar mente e corpo e tudo por outro ser.” E novamente ele repete: “Primeiro mate seu eu, e depois tome o mundo inteiro como seu eu; como os antigos cristãos costumavam dizer, ‘o velho homem deve morrer’. Esse velho homem é a ideia egoísta de que o mundo todo foi feito para nosso prazer.” Quando dizemos “Seja feita a Tua vontade”, devemos ter sacrificado nosso eu à vontade do Senhor. Isso é </w:t>
      </w:r>
      <w:r w:rsidRPr="00864BFF">
        <w:rPr>
          <w:rFonts w:ascii="Book Antiqua" w:eastAsia="Times New Roman" w:hAnsi="Book Antiqua" w:cs="Times New Roman"/>
          <w:color w:val="000000"/>
          <w:kern w:val="0"/>
          <w:sz w:val="26"/>
          <w:szCs w:val="26"/>
          <w:lang w:eastAsia="pt-BR"/>
          <w14:ligatures w14:val="none"/>
        </w:rPr>
        <w:lastRenderedPageBreak/>
        <w:t>autoabnegação, autossacrifício, o sacrifício supremo que o homem pode fazer. Sem esse sacrifício, ninguém pode ser verdadeiramente religioso. É tornar-se completamente altruísta. Bud</w:t>
      </w:r>
      <w:r w:rsidR="00147130">
        <w:rPr>
          <w:rFonts w:ascii="Book Antiqua" w:eastAsia="Times New Roman" w:hAnsi="Book Antiqua" w:cs="Times New Roman"/>
          <w:color w:val="000000"/>
          <w:kern w:val="0"/>
          <w:sz w:val="26"/>
          <w:szCs w:val="26"/>
          <w:lang w:eastAsia="pt-BR"/>
          <w14:ligatures w14:val="none"/>
        </w:rPr>
        <w:t>dh</w:t>
      </w:r>
      <w:r w:rsidRPr="00864BFF">
        <w:rPr>
          <w:rFonts w:ascii="Book Antiqua" w:eastAsia="Times New Roman" w:hAnsi="Book Antiqua" w:cs="Times New Roman"/>
          <w:color w:val="000000"/>
          <w:kern w:val="0"/>
          <w:sz w:val="26"/>
          <w:szCs w:val="26"/>
          <w:lang w:eastAsia="pt-BR"/>
          <w14:ligatures w14:val="none"/>
        </w:rPr>
        <w:t xml:space="preserve">a </w:t>
      </w:r>
      <w:r w:rsidR="00147130">
        <w:rPr>
          <w:rFonts w:ascii="Book Antiqua" w:eastAsia="Times New Roman" w:hAnsi="Book Antiqua" w:cs="Times New Roman"/>
          <w:color w:val="000000"/>
          <w:kern w:val="0"/>
          <w:sz w:val="26"/>
          <w:szCs w:val="26"/>
          <w:lang w:eastAsia="pt-BR"/>
          <w14:ligatures w14:val="none"/>
        </w:rPr>
        <w:t xml:space="preserve">não </w:t>
      </w:r>
      <w:r w:rsidRPr="00864BFF">
        <w:rPr>
          <w:rFonts w:ascii="Book Antiqua" w:eastAsia="Times New Roman" w:hAnsi="Book Antiqua" w:cs="Times New Roman"/>
          <w:color w:val="000000"/>
          <w:kern w:val="0"/>
          <w:sz w:val="26"/>
          <w:szCs w:val="26"/>
          <w:lang w:eastAsia="pt-BR"/>
          <w14:ligatures w14:val="none"/>
        </w:rPr>
        <w:t>ensinou nada além de autossacrifício. Ele estava pronto a oferecer-se até mesmo por causa de um animal. Não havia limite para sua autoabnegação.</w:t>
      </w:r>
    </w:p>
    <w:p w14:paraId="0AD088AF" w14:textId="77777777" w:rsidR="00147130" w:rsidRDefault="00147130" w:rsidP="00147130">
      <w:pPr>
        <w:spacing w:after="0" w:line="264" w:lineRule="auto"/>
        <w:jc w:val="center"/>
        <w:rPr>
          <w:rFonts w:ascii="Book Antiqua" w:eastAsia="Times New Roman" w:hAnsi="Book Antiqua" w:cs="Times New Roman"/>
          <w:i/>
          <w:iCs/>
          <w:color w:val="000000"/>
          <w:kern w:val="0"/>
          <w:sz w:val="26"/>
          <w:szCs w:val="26"/>
          <w:lang w:eastAsia="pt-BR"/>
          <w14:ligatures w14:val="none"/>
        </w:rPr>
      </w:pPr>
    </w:p>
    <w:p w14:paraId="134EF9C5" w14:textId="0E91CF76" w:rsidR="00147130" w:rsidRPr="00147130" w:rsidRDefault="00147130" w:rsidP="00147130">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147130">
        <w:rPr>
          <w:rFonts w:ascii="Book Antiqua" w:eastAsia="Times New Roman" w:hAnsi="Book Antiqua" w:cs="Times New Roman"/>
          <w:i/>
          <w:iCs/>
          <w:color w:val="000000"/>
          <w:kern w:val="0"/>
          <w:sz w:val="26"/>
          <w:szCs w:val="26"/>
          <w:lang w:eastAsia="pt-BR"/>
          <w14:ligatures w14:val="none"/>
        </w:rPr>
        <w:t xml:space="preserve">A verdadeira Autoabnegação </w:t>
      </w:r>
    </w:p>
    <w:p w14:paraId="7FAB3FE2" w14:textId="77777777" w:rsidR="00147130" w:rsidRDefault="00147130" w:rsidP="009C0B73">
      <w:pPr>
        <w:spacing w:after="0" w:line="264" w:lineRule="auto"/>
        <w:ind w:firstLine="709"/>
        <w:rPr>
          <w:rFonts w:ascii="Book Antiqua" w:eastAsia="Times New Roman" w:hAnsi="Book Antiqua" w:cs="Times New Roman"/>
          <w:color w:val="000000"/>
          <w:kern w:val="0"/>
          <w:sz w:val="26"/>
          <w:szCs w:val="26"/>
          <w:lang w:eastAsia="pt-BR"/>
          <w14:ligatures w14:val="none"/>
        </w:rPr>
      </w:pPr>
    </w:p>
    <w:p w14:paraId="0EEA5ABC" w14:textId="2A0326BA" w:rsidR="001F1907" w:rsidRPr="00864BFF" w:rsidRDefault="001F1907" w:rsidP="00147130">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Swamiji nos conta uma bela história para nos mostrar o que realmente</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constitui um sacrifício — apresentamos aqui um resumo dela:</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“Certa vez, os irmãos Pândavas realizaram um grande sacrifício. Presentes ricos foram oferecidos, e muitas riquezas foram gastas. As pessoas ficaram maravilhadas e declararam que o mundo jamais havia visto algo semelhante. Mas apareceu um pequeno mangusto, metade de seu corpo dourado e a outra metade marrom. E ele começou a rolar no chão do salão sacrificial. De repente, exclamou: ‘Isto não é um sacrifício’.</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As pessoas ficaram espantadas e exigiram dele a razão de tão dura observação. Em resposta, disse:</w:t>
      </w:r>
      <w:r w:rsidRPr="00864BFF">
        <w:rPr>
          <w:rFonts w:ascii="Book Antiqua" w:eastAsia="Times New Roman" w:hAnsi="Book Antiqua" w:cs="Times New Roman"/>
          <w:color w:val="000000"/>
          <w:kern w:val="0"/>
          <w:sz w:val="26"/>
          <w:szCs w:val="26"/>
          <w:lang w:eastAsia="pt-BR"/>
          <w14:ligatures w14:val="none"/>
        </w:rPr>
        <w:br/>
        <w:t>‘Havia uma vez uma pequena aldeia, e nela morava um pobre brâmane com sua esposa, seu filho e a esposa do filho. Eles eram muito pobres e viviam de pequenos dons recebidos por ensinar e pregar.</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Então veio uma fome que durou três anos, e o pobre brâmane sofreu mais do que nunca.</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Por fim, depois de vários dias de fome, o pai conseguiu certa manhã um pouco de farinha de cevada, que obteve com muita sorte, e dividiu-a em quatro partes, uma para cada membro da família.</w:t>
      </w:r>
      <w:r w:rsidRPr="00864BFF">
        <w:rPr>
          <w:rFonts w:ascii="Book Antiqua" w:eastAsia="Times New Roman" w:hAnsi="Book Antiqua" w:cs="Times New Roman"/>
          <w:color w:val="000000"/>
          <w:kern w:val="0"/>
          <w:sz w:val="26"/>
          <w:szCs w:val="26"/>
          <w:lang w:eastAsia="pt-BR"/>
          <w14:ligatures w14:val="none"/>
        </w:rPr>
        <w:br/>
        <w:t>Eles prepararam a refeição, e, justo quando iam comer, ouviram uma batida na porta.</w:t>
      </w:r>
      <w:r w:rsidRPr="00864BFF">
        <w:rPr>
          <w:rFonts w:ascii="Book Antiqua" w:eastAsia="Times New Roman" w:hAnsi="Book Antiqua" w:cs="Times New Roman"/>
          <w:color w:val="000000"/>
          <w:kern w:val="0"/>
          <w:sz w:val="26"/>
          <w:szCs w:val="26"/>
          <w:lang w:eastAsia="pt-BR"/>
          <w14:ligatures w14:val="none"/>
        </w:rPr>
        <w:br/>
        <w:t>O pai abriu, e ali estava um hóspede. O pobre brâmane convidou-o a entrar e lhe ofereceu sua porção de comida.</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O hóspede comeu, mas sua fome não foi saciada.</w:t>
      </w:r>
      <w:r w:rsidRPr="00864BFF">
        <w:rPr>
          <w:rFonts w:ascii="Book Antiqua" w:eastAsia="Times New Roman" w:hAnsi="Book Antiqua" w:cs="Times New Roman"/>
          <w:color w:val="000000"/>
          <w:kern w:val="0"/>
          <w:sz w:val="26"/>
          <w:szCs w:val="26"/>
          <w:lang w:eastAsia="pt-BR"/>
          <w14:ligatures w14:val="none"/>
        </w:rPr>
        <w:br/>
        <w:t>Então, um por um, os demais membros da família ofereceram-lhe sua comida, e quando o último bocado foi consumido, o hóspede partiu, abençoando-os.</w:t>
      </w:r>
      <w:r w:rsidRPr="00864BFF">
        <w:rPr>
          <w:rFonts w:ascii="Book Antiqua" w:eastAsia="Times New Roman" w:hAnsi="Book Antiqua" w:cs="Times New Roman"/>
          <w:color w:val="000000"/>
          <w:kern w:val="0"/>
          <w:sz w:val="26"/>
          <w:szCs w:val="26"/>
          <w:lang w:eastAsia="pt-BR"/>
          <w14:ligatures w14:val="none"/>
        </w:rPr>
        <w:br/>
        <w:t>Naquela noite, os quatro morreram de fome.</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Alguns grãos da farinha haviam caído no chão, e quando rolei sobre eles, metade do meu corpo se tornou dourado, como vocês veem. Desde então, tenho viajado pelo mundo, esperando encontrar outro sacrifício como aquele, mas não encontrei nenhum; em nenhum outro lugar a outra metade do meu corpo se transformou em ouro.</w:t>
      </w:r>
      <w:r w:rsidR="0014713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É por isso que digo que isto não é um sacrifício.’”</w:t>
      </w:r>
    </w:p>
    <w:p w14:paraId="1BA95929" w14:textId="73E9E677" w:rsidR="001F1907" w:rsidRPr="00864BFF" w:rsidRDefault="001F1907" w:rsidP="00631FCA">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Somos propensos a perder a moral da história se a lermos casualmente, como uma fábula. Cada palavra dela é significativa. O cenário é uma aldeia simples, as pessoas retratadas são pobres, e o contexto é um tempo de provação extrema.</w:t>
      </w:r>
      <w:r w:rsidRPr="00864BFF">
        <w:rPr>
          <w:rFonts w:ascii="Book Antiqua" w:eastAsia="Times New Roman" w:hAnsi="Book Antiqua" w:cs="Times New Roman"/>
          <w:color w:val="000000"/>
          <w:kern w:val="0"/>
          <w:sz w:val="26"/>
          <w:szCs w:val="26"/>
          <w:lang w:eastAsia="pt-BR"/>
          <w14:ligatures w14:val="none"/>
        </w:rPr>
        <w:br/>
        <w:t xml:space="preserve">Não havia fanfarra de </w:t>
      </w:r>
      <w:r w:rsidR="00631FCA">
        <w:rPr>
          <w:rFonts w:ascii="Book Antiqua" w:eastAsia="Times New Roman" w:hAnsi="Book Antiqua" w:cs="Times New Roman"/>
          <w:color w:val="000000"/>
          <w:kern w:val="0"/>
          <w:sz w:val="26"/>
          <w:szCs w:val="26"/>
          <w:lang w:eastAsia="pt-BR"/>
          <w14:ligatures w14:val="none"/>
        </w:rPr>
        <w:t xml:space="preserve">um </w:t>
      </w:r>
      <w:r w:rsidRPr="00864BFF">
        <w:rPr>
          <w:rFonts w:ascii="Book Antiqua" w:eastAsia="Times New Roman" w:hAnsi="Book Antiqua" w:cs="Times New Roman"/>
          <w:color w:val="000000"/>
          <w:kern w:val="0"/>
          <w:sz w:val="26"/>
          <w:szCs w:val="26"/>
          <w:lang w:eastAsia="pt-BR"/>
          <w14:ligatures w14:val="none"/>
        </w:rPr>
        <w:t>sacrifício; não havia multidão a aplaudir, nem mesmo a menor possibilidade de alguém tomar conhecimento do que ocorreu.</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Foi um sacrifício realizado em silêncio, sem qualquer motivo egoísta.</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Isso é autoabnegação; isso é o </w:t>
      </w:r>
      <w:r w:rsidRPr="00864BFF">
        <w:rPr>
          <w:rFonts w:ascii="Book Antiqua" w:eastAsia="Times New Roman" w:hAnsi="Book Antiqua" w:cs="Times New Roman"/>
          <w:color w:val="000000"/>
          <w:kern w:val="0"/>
          <w:sz w:val="26"/>
          <w:szCs w:val="26"/>
          <w:lang w:eastAsia="pt-BR"/>
          <w14:ligatures w14:val="none"/>
        </w:rPr>
        <w:lastRenderedPageBreak/>
        <w:t>verdadeiro sacrifício.</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Compreenderemos melhor o pensamento de Swamiji se o colocarmos lado a lado com outra de suas afirmações maravilhosas:</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“Até mesmo idiotas podem se levantar para ouvir </w:t>
      </w:r>
      <w:r w:rsidR="00631FCA">
        <w:rPr>
          <w:rFonts w:ascii="Book Antiqua" w:eastAsia="Times New Roman" w:hAnsi="Book Antiqua" w:cs="Times New Roman"/>
          <w:color w:val="000000"/>
          <w:kern w:val="0"/>
          <w:sz w:val="26"/>
          <w:szCs w:val="26"/>
          <w:lang w:eastAsia="pt-BR"/>
          <w14:ligatures w14:val="none"/>
        </w:rPr>
        <w:t xml:space="preserve">os </w:t>
      </w:r>
      <w:r w:rsidRPr="00864BFF">
        <w:rPr>
          <w:rFonts w:ascii="Book Antiqua" w:eastAsia="Times New Roman" w:hAnsi="Book Antiqua" w:cs="Times New Roman"/>
          <w:color w:val="000000"/>
          <w:kern w:val="0"/>
          <w:sz w:val="26"/>
          <w:szCs w:val="26"/>
          <w:lang w:eastAsia="pt-BR"/>
          <w14:ligatures w14:val="none"/>
        </w:rPr>
        <w:t>louvores</w:t>
      </w:r>
      <w:r w:rsidR="00631FCA">
        <w:rPr>
          <w:rFonts w:ascii="Book Antiqua" w:eastAsia="Times New Roman" w:hAnsi="Book Antiqua" w:cs="Times New Roman"/>
          <w:color w:val="000000"/>
          <w:kern w:val="0"/>
          <w:sz w:val="26"/>
          <w:szCs w:val="26"/>
          <w:lang w:eastAsia="pt-BR"/>
          <w14:ligatures w14:val="none"/>
        </w:rPr>
        <w:t xml:space="preserve"> de si mesmo</w:t>
      </w:r>
      <w:r w:rsidRPr="00864BFF">
        <w:rPr>
          <w:rFonts w:ascii="Book Antiqua" w:eastAsia="Times New Roman" w:hAnsi="Book Antiqua" w:cs="Times New Roman"/>
          <w:color w:val="000000"/>
          <w:kern w:val="0"/>
          <w:sz w:val="26"/>
          <w:szCs w:val="26"/>
          <w:lang w:eastAsia="pt-BR"/>
          <w14:ligatures w14:val="none"/>
        </w:rPr>
        <w:t>, e covardes podem assumir a postura de valentes quando tudo tem garantia de dar certo, mas o verdadeiro herói trabalha em silêncio.”</w:t>
      </w:r>
    </w:p>
    <w:p w14:paraId="4ACE3C81" w14:textId="6F3B4875" w:rsidR="001F1907" w:rsidRPr="00864BFF" w:rsidRDefault="001F1907" w:rsidP="009C0B73">
      <w:pPr>
        <w:spacing w:after="0" w:line="264" w:lineRule="auto"/>
        <w:ind w:firstLine="709"/>
        <w:rPr>
          <w:rFonts w:ascii="Book Antiqua" w:eastAsia="Times New Roman" w:hAnsi="Book Antiqua" w:cs="Times New Roman"/>
          <w:color w:val="000000"/>
          <w:kern w:val="0"/>
          <w:sz w:val="26"/>
          <w:szCs w:val="26"/>
          <w:lang w:eastAsia="pt-BR"/>
          <w14:ligatures w14:val="none"/>
        </w:rPr>
      </w:pPr>
    </w:p>
    <w:p w14:paraId="4BAD8955" w14:textId="77777777" w:rsidR="00631FCA" w:rsidRPr="00631FCA" w:rsidRDefault="001F1907" w:rsidP="00631FCA">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631FCA">
        <w:rPr>
          <w:rFonts w:ascii="Book Antiqua" w:eastAsia="Times New Roman" w:hAnsi="Book Antiqua" w:cs="Times New Roman"/>
          <w:i/>
          <w:iCs/>
          <w:color w:val="000000"/>
          <w:kern w:val="0"/>
          <w:sz w:val="26"/>
          <w:szCs w:val="26"/>
          <w:lang w:eastAsia="pt-BR"/>
          <w14:ligatures w14:val="none"/>
        </w:rPr>
        <w:t>Utilidade da autoabnegação</w:t>
      </w:r>
    </w:p>
    <w:p w14:paraId="1FEDD0C2" w14:textId="016E78DF" w:rsidR="00631FCA" w:rsidRDefault="00631FCA" w:rsidP="00631FCA">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532A9F6A" w14:textId="213F6550" w:rsidR="001F1907" w:rsidRPr="00864BFF" w:rsidRDefault="001F1907" w:rsidP="00631FCA">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Chegamos agora à questão da utilidade dessa virtude chamada autoabnegação.</w:t>
      </w:r>
      <w:r w:rsidRPr="00864BFF">
        <w:rPr>
          <w:rFonts w:ascii="Book Antiqua" w:eastAsia="Times New Roman" w:hAnsi="Book Antiqua" w:cs="Times New Roman"/>
          <w:color w:val="000000"/>
          <w:kern w:val="0"/>
          <w:sz w:val="26"/>
          <w:szCs w:val="26"/>
          <w:lang w:eastAsia="pt-BR"/>
          <w14:ligatures w14:val="none"/>
        </w:rPr>
        <w:br/>
        <w:t xml:space="preserve">A geração atual é muito calculista. </w:t>
      </w:r>
      <w:r w:rsidR="00631FCA">
        <w:rPr>
          <w:rFonts w:ascii="Book Antiqua" w:eastAsia="Times New Roman" w:hAnsi="Book Antiqua" w:cs="Times New Roman"/>
          <w:color w:val="000000"/>
          <w:kern w:val="0"/>
          <w:sz w:val="26"/>
          <w:szCs w:val="26"/>
          <w:lang w:eastAsia="pt-BR"/>
          <w14:ligatures w14:val="none"/>
        </w:rPr>
        <w:t>Q</w:t>
      </w:r>
      <w:r w:rsidRPr="00864BFF">
        <w:rPr>
          <w:rFonts w:ascii="Book Antiqua" w:eastAsia="Times New Roman" w:hAnsi="Book Antiqua" w:cs="Times New Roman"/>
          <w:color w:val="000000"/>
          <w:kern w:val="0"/>
          <w:sz w:val="26"/>
          <w:szCs w:val="26"/>
          <w:lang w:eastAsia="pt-BR"/>
          <w14:ligatures w14:val="none"/>
        </w:rPr>
        <w:t>uer saber o que obterá em troca de qualquer esforço que empreenda. E, necessariamente, quer um retorno em forma tangível.</w:t>
      </w:r>
      <w:r w:rsidRPr="00864BFF">
        <w:rPr>
          <w:rFonts w:ascii="Book Antiqua" w:eastAsia="Times New Roman" w:hAnsi="Book Antiqua" w:cs="Times New Roman"/>
          <w:color w:val="000000"/>
          <w:kern w:val="0"/>
          <w:sz w:val="26"/>
          <w:szCs w:val="26"/>
          <w:lang w:eastAsia="pt-BR"/>
          <w14:ligatures w14:val="none"/>
        </w:rPr>
        <w:br/>
        <w:t>Pois perdeu a fé na existência do outro mundo; os céus já não lhe seduzem.</w:t>
      </w:r>
      <w:r w:rsidRPr="00864BFF">
        <w:rPr>
          <w:rFonts w:ascii="Book Antiqua" w:eastAsia="Times New Roman" w:hAnsi="Book Antiqua" w:cs="Times New Roman"/>
          <w:color w:val="000000"/>
          <w:kern w:val="0"/>
          <w:sz w:val="26"/>
          <w:szCs w:val="26"/>
          <w:lang w:eastAsia="pt-BR"/>
          <w14:ligatures w14:val="none"/>
        </w:rPr>
        <w:br/>
        <w:t>As pessoas desta era querem tudo aqui e agora.</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Nessas circunstâncias, a</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autoabnegação parece não ter utilidade prática.</w:t>
      </w:r>
      <w:r w:rsidR="008F2C0B">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Se alguém tiver de sacrificar tudo pelo outro, que alegria, que prazer resta a se obter neste mundo?</w:t>
      </w:r>
      <w:r w:rsidR="00631FCA">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Mas </w:t>
      </w:r>
      <w:r w:rsidR="00631FCA">
        <w:rPr>
          <w:rFonts w:ascii="Book Antiqua" w:eastAsia="Times New Roman" w:hAnsi="Book Antiqua" w:cs="Times New Roman"/>
          <w:color w:val="000000"/>
          <w:kern w:val="0"/>
          <w:sz w:val="26"/>
          <w:szCs w:val="26"/>
          <w:lang w:eastAsia="pt-BR"/>
          <w14:ligatures w14:val="none"/>
        </w:rPr>
        <w:t xml:space="preserve">nossas </w:t>
      </w:r>
      <w:r w:rsidRPr="00864BFF">
        <w:rPr>
          <w:rFonts w:ascii="Book Antiqua" w:eastAsia="Times New Roman" w:hAnsi="Book Antiqua" w:cs="Times New Roman"/>
          <w:color w:val="000000"/>
          <w:kern w:val="0"/>
          <w:sz w:val="26"/>
          <w:szCs w:val="26"/>
          <w:lang w:eastAsia="pt-BR"/>
          <w14:ligatures w14:val="none"/>
        </w:rPr>
        <w:t>escrituras declaram exatamente o contrário:</w:t>
      </w:r>
    </w:p>
    <w:p w14:paraId="253282CC" w14:textId="67375A51" w:rsidR="001F1907" w:rsidRPr="00864BFF" w:rsidRDefault="001F1907" w:rsidP="00631FCA">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“Renunciando a tudo isso, </w:t>
      </w:r>
      <w:r w:rsidR="005C1B1E">
        <w:rPr>
          <w:rFonts w:ascii="Book Antiqua" w:eastAsia="Times New Roman" w:hAnsi="Book Antiqua" w:cs="Times New Roman"/>
          <w:color w:val="000000"/>
          <w:kern w:val="0"/>
          <w:sz w:val="26"/>
          <w:szCs w:val="26"/>
          <w:lang w:eastAsia="pt-BR"/>
          <w14:ligatures w14:val="none"/>
        </w:rPr>
        <w:t xml:space="preserve">pode desfrutar. </w:t>
      </w:r>
      <w:r w:rsidRPr="00864BFF">
        <w:rPr>
          <w:rFonts w:ascii="Book Antiqua" w:eastAsia="Times New Roman" w:hAnsi="Book Antiqua" w:cs="Times New Roman"/>
          <w:color w:val="000000"/>
          <w:kern w:val="0"/>
          <w:sz w:val="26"/>
          <w:szCs w:val="26"/>
          <w:lang w:eastAsia="pt-BR"/>
          <w14:ligatures w14:val="none"/>
        </w:rPr>
        <w:t>Não cobices a riqueza de ninguém.”</w:t>
      </w:r>
      <w:r w:rsidR="005C1B1E">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exorta a </w:t>
      </w:r>
      <w:r w:rsidRPr="005C1B1E">
        <w:rPr>
          <w:rFonts w:ascii="Book Antiqua" w:eastAsia="Times New Roman" w:hAnsi="Book Antiqua" w:cs="Times New Roman"/>
          <w:i/>
          <w:iCs/>
          <w:color w:val="000000"/>
          <w:kern w:val="0"/>
          <w:sz w:val="26"/>
          <w:szCs w:val="26"/>
          <w:lang w:eastAsia="pt-BR"/>
          <w14:ligatures w14:val="none"/>
        </w:rPr>
        <w:t>Śruti</w:t>
      </w:r>
      <w:r w:rsidRPr="00864BFF">
        <w:rPr>
          <w:rFonts w:ascii="Book Antiqua" w:eastAsia="Times New Roman" w:hAnsi="Book Antiqua" w:cs="Times New Roman"/>
          <w:color w:val="000000"/>
          <w:kern w:val="0"/>
          <w:sz w:val="26"/>
          <w:szCs w:val="26"/>
          <w:lang w:eastAsia="pt-BR"/>
          <w14:ligatures w14:val="none"/>
        </w:rPr>
        <w:t xml:space="preserve"> (</w:t>
      </w:r>
      <w:r w:rsidRPr="005C1B1E">
        <w:rPr>
          <w:rFonts w:ascii="Book Antiqua" w:eastAsia="Times New Roman" w:hAnsi="Book Antiqua" w:cs="Times New Roman"/>
          <w:i/>
          <w:iCs/>
          <w:color w:val="000000"/>
          <w:kern w:val="0"/>
          <w:sz w:val="26"/>
          <w:szCs w:val="26"/>
          <w:lang w:eastAsia="pt-BR"/>
          <w14:ligatures w14:val="none"/>
        </w:rPr>
        <w:t>Isavasya</w:t>
      </w:r>
      <w:r w:rsidRPr="00864BFF">
        <w:rPr>
          <w:rFonts w:ascii="Book Antiqua" w:eastAsia="Times New Roman" w:hAnsi="Book Antiqua" w:cs="Times New Roman"/>
          <w:color w:val="000000"/>
          <w:kern w:val="0"/>
          <w:sz w:val="26"/>
          <w:szCs w:val="26"/>
          <w:lang w:eastAsia="pt-BR"/>
          <w14:ligatures w14:val="none"/>
        </w:rPr>
        <w:t xml:space="preserve"> </w:t>
      </w:r>
      <w:r w:rsidRPr="005C1B1E">
        <w:rPr>
          <w:rFonts w:ascii="Book Antiqua" w:eastAsia="Times New Roman" w:hAnsi="Book Antiqua" w:cs="Times New Roman"/>
          <w:i/>
          <w:iCs/>
          <w:color w:val="000000"/>
          <w:kern w:val="0"/>
          <w:sz w:val="26"/>
          <w:szCs w:val="26"/>
          <w:lang w:eastAsia="pt-BR"/>
          <w14:ligatures w14:val="none"/>
        </w:rPr>
        <w:t>Upanishad</w:t>
      </w:r>
      <w:r w:rsidR="003F4D57">
        <w:rPr>
          <w:rFonts w:ascii="Book Antiqua" w:eastAsia="Times New Roman" w:hAnsi="Book Antiqua" w:cs="Times New Roman"/>
          <w:i/>
          <w:iCs/>
          <w:color w:val="000000"/>
          <w:kern w:val="0"/>
          <w:sz w:val="26"/>
          <w:szCs w:val="26"/>
          <w:lang w:eastAsia="pt-BR"/>
          <w14:ligatures w14:val="none"/>
        </w:rPr>
        <w:t xml:space="preserve"> 1</w:t>
      </w:r>
      <w:r w:rsidRPr="00864BFF">
        <w:rPr>
          <w:rFonts w:ascii="Book Antiqua" w:eastAsia="Times New Roman" w:hAnsi="Book Antiqua" w:cs="Times New Roman"/>
          <w:color w:val="000000"/>
          <w:kern w:val="0"/>
          <w:sz w:val="26"/>
          <w:szCs w:val="26"/>
          <w:lang w:eastAsia="pt-BR"/>
          <w14:ligatures w14:val="none"/>
        </w:rPr>
        <w:t>).</w:t>
      </w:r>
    </w:p>
    <w:p w14:paraId="4F201F34" w14:textId="56805076" w:rsidR="001E6EDE" w:rsidRDefault="001F1907" w:rsidP="001E6EDE">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O que significa isso? Não soa estranho?</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Alguém já </w:t>
      </w:r>
      <w:r w:rsidR="003F4D57">
        <w:rPr>
          <w:rFonts w:ascii="Book Antiqua" w:eastAsia="Times New Roman" w:hAnsi="Book Antiqua" w:cs="Times New Roman"/>
          <w:color w:val="000000"/>
          <w:kern w:val="0"/>
          <w:sz w:val="26"/>
          <w:szCs w:val="26"/>
          <w:lang w:eastAsia="pt-BR"/>
          <w14:ligatures w14:val="none"/>
        </w:rPr>
        <w:t>desfrutou</w:t>
      </w:r>
      <w:r w:rsidRPr="00864BFF">
        <w:rPr>
          <w:rFonts w:ascii="Book Antiqua" w:eastAsia="Times New Roman" w:hAnsi="Book Antiqua" w:cs="Times New Roman"/>
          <w:color w:val="000000"/>
          <w:kern w:val="0"/>
          <w:sz w:val="26"/>
          <w:szCs w:val="26"/>
          <w:lang w:eastAsia="pt-BR"/>
          <w14:ligatures w14:val="none"/>
        </w:rPr>
        <w:t xml:space="preserve"> de algo ao </w:t>
      </w:r>
      <w:r w:rsidR="003F4D57">
        <w:rPr>
          <w:rFonts w:ascii="Book Antiqua" w:eastAsia="Times New Roman" w:hAnsi="Book Antiqua" w:cs="Times New Roman"/>
          <w:color w:val="000000"/>
          <w:kern w:val="0"/>
          <w:sz w:val="26"/>
          <w:szCs w:val="26"/>
          <w:lang w:eastAsia="pt-BR"/>
          <w14:ligatures w14:val="none"/>
        </w:rPr>
        <w:t>renunciar a isso</w:t>
      </w:r>
      <w:r w:rsidRPr="00864BFF">
        <w:rPr>
          <w:rFonts w:ascii="Book Antiqua" w:eastAsia="Times New Roman" w:hAnsi="Book Antiqua" w:cs="Times New Roman"/>
          <w:color w:val="000000"/>
          <w:kern w:val="0"/>
          <w:sz w:val="26"/>
          <w:szCs w:val="26"/>
          <w:lang w:eastAsia="pt-BR"/>
          <w14:ligatures w14:val="none"/>
        </w:rPr>
        <w:t>?</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Para responder a essas perguntas, precisamos questionar a nós mesmos:</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Quem já desfrutou plenamente?</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Quem já disse: “Tive o suficiente; não quero mais; estou em paz por ter desfrutado das coisas do mundo”?</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Onde está o homem que pode afirmar que foi totalmente bem-aventurado o tempo todo?</w:t>
      </w:r>
      <w:r w:rsidR="003F4D5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Tomemos aquele episódio da vida de Bud</w:t>
      </w:r>
      <w:r w:rsidR="001E6EDE">
        <w:rPr>
          <w:rFonts w:ascii="Book Antiqua" w:eastAsia="Times New Roman" w:hAnsi="Book Antiqua" w:cs="Times New Roman"/>
          <w:color w:val="000000"/>
          <w:kern w:val="0"/>
          <w:sz w:val="26"/>
          <w:szCs w:val="26"/>
          <w:lang w:eastAsia="pt-BR"/>
          <w14:ligatures w14:val="none"/>
        </w:rPr>
        <w:t>dh</w:t>
      </w:r>
      <w:r w:rsidRPr="00864BFF">
        <w:rPr>
          <w:rFonts w:ascii="Book Antiqua" w:eastAsia="Times New Roman" w:hAnsi="Book Antiqua" w:cs="Times New Roman"/>
          <w:color w:val="000000"/>
          <w:kern w:val="0"/>
          <w:sz w:val="26"/>
          <w:szCs w:val="26"/>
          <w:lang w:eastAsia="pt-BR"/>
          <w14:ligatures w14:val="none"/>
        </w:rPr>
        <w:t xml:space="preserve">a, quando uma jovem mãe, profundamente angustiada com a morte de seu único filho, </w:t>
      </w:r>
      <w:r w:rsidR="001E6EDE">
        <w:rPr>
          <w:rFonts w:ascii="Book Antiqua" w:eastAsia="Times New Roman" w:hAnsi="Book Antiqua" w:cs="Times New Roman"/>
          <w:color w:val="000000"/>
          <w:kern w:val="0"/>
          <w:sz w:val="26"/>
          <w:szCs w:val="26"/>
          <w:lang w:eastAsia="pt-BR"/>
          <w14:ligatures w14:val="none"/>
        </w:rPr>
        <w:t xml:space="preserve">veio até </w:t>
      </w:r>
      <w:r w:rsidRPr="00864BFF">
        <w:rPr>
          <w:rFonts w:ascii="Book Antiqua" w:eastAsia="Times New Roman" w:hAnsi="Book Antiqua" w:cs="Times New Roman"/>
          <w:color w:val="000000"/>
          <w:kern w:val="0"/>
          <w:sz w:val="26"/>
          <w:szCs w:val="26"/>
          <w:lang w:eastAsia="pt-BR"/>
          <w14:ligatures w14:val="none"/>
        </w:rPr>
        <w:t>ele</w:t>
      </w:r>
      <w:r w:rsidR="001E6EDE">
        <w:rPr>
          <w:rFonts w:ascii="Book Antiqua" w:eastAsia="Times New Roman" w:hAnsi="Book Antiqua" w:cs="Times New Roman"/>
          <w:color w:val="000000"/>
          <w:kern w:val="0"/>
          <w:sz w:val="26"/>
          <w:szCs w:val="26"/>
          <w:lang w:eastAsia="pt-BR"/>
          <w14:ligatures w14:val="none"/>
        </w:rPr>
        <w:t xml:space="preserve"> e implorou para que revivesse seu querido. </w:t>
      </w:r>
      <w:r w:rsidRPr="00864BFF">
        <w:rPr>
          <w:rFonts w:ascii="Book Antiqua" w:eastAsia="Times New Roman" w:hAnsi="Book Antiqua" w:cs="Times New Roman"/>
          <w:color w:val="000000"/>
          <w:kern w:val="0"/>
          <w:sz w:val="26"/>
          <w:szCs w:val="26"/>
          <w:lang w:eastAsia="pt-BR"/>
          <w14:ligatures w14:val="none"/>
        </w:rPr>
        <w:t xml:space="preserve">‘Mãe’, ele disse, ‘traz-me algumas sementes de mostarda branca de uma casa que não tenha conhecido </w:t>
      </w:r>
      <w:r w:rsidR="001E6EDE">
        <w:rPr>
          <w:rFonts w:ascii="Book Antiqua" w:eastAsia="Times New Roman" w:hAnsi="Book Antiqua" w:cs="Times New Roman"/>
          <w:color w:val="000000"/>
          <w:kern w:val="0"/>
          <w:sz w:val="26"/>
          <w:szCs w:val="26"/>
          <w:lang w:eastAsia="pt-BR"/>
          <w14:ligatures w14:val="none"/>
        </w:rPr>
        <w:t xml:space="preserve">o </w:t>
      </w:r>
      <w:r w:rsidRPr="00864BFF">
        <w:rPr>
          <w:rFonts w:ascii="Book Antiqua" w:eastAsia="Times New Roman" w:hAnsi="Book Antiqua" w:cs="Times New Roman"/>
          <w:color w:val="000000"/>
          <w:kern w:val="0"/>
          <w:sz w:val="26"/>
          <w:szCs w:val="26"/>
          <w:lang w:eastAsia="pt-BR"/>
          <w14:ligatures w14:val="none"/>
        </w:rPr>
        <w:t xml:space="preserve">luto, e eu reviverei teu filho.’ Assim, ele a deixou descobrir por si mesma que a dor e a alegria se alternavam neste universo, e que havia mais miséria nele do que alegria. Ela não teria escutado o </w:t>
      </w:r>
      <w:r w:rsidR="001E6EDE" w:rsidRPr="00864BFF">
        <w:rPr>
          <w:rFonts w:ascii="Book Antiqua" w:eastAsia="Times New Roman" w:hAnsi="Book Antiqua" w:cs="Times New Roman"/>
          <w:color w:val="000000"/>
          <w:kern w:val="0"/>
          <w:sz w:val="26"/>
          <w:szCs w:val="26"/>
          <w:lang w:eastAsia="pt-BR"/>
          <w14:ligatures w14:val="none"/>
        </w:rPr>
        <w:t>Bu</w:t>
      </w:r>
      <w:r w:rsidR="001E6EDE">
        <w:rPr>
          <w:rFonts w:ascii="Book Antiqua" w:eastAsia="Times New Roman" w:hAnsi="Book Antiqua" w:cs="Times New Roman"/>
          <w:color w:val="000000"/>
          <w:kern w:val="0"/>
          <w:sz w:val="26"/>
          <w:szCs w:val="26"/>
          <w:lang w:eastAsia="pt-BR"/>
          <w14:ligatures w14:val="none"/>
        </w:rPr>
        <w:t>dd</w:t>
      </w:r>
      <w:r w:rsidR="001E6EDE" w:rsidRPr="00864BFF">
        <w:rPr>
          <w:rFonts w:ascii="Book Antiqua" w:eastAsia="Times New Roman" w:hAnsi="Book Antiqua" w:cs="Times New Roman"/>
          <w:color w:val="000000"/>
          <w:kern w:val="0"/>
          <w:sz w:val="26"/>
          <w:szCs w:val="26"/>
          <w:lang w:eastAsia="pt-BR"/>
          <w14:ligatures w14:val="none"/>
        </w:rPr>
        <w:t>ha</w:t>
      </w:r>
      <w:r w:rsidRPr="00864BFF">
        <w:rPr>
          <w:rFonts w:ascii="Book Antiqua" w:eastAsia="Times New Roman" w:hAnsi="Book Antiqua" w:cs="Times New Roman"/>
          <w:color w:val="000000"/>
          <w:kern w:val="0"/>
          <w:sz w:val="26"/>
          <w:szCs w:val="26"/>
          <w:lang w:eastAsia="pt-BR"/>
          <w14:ligatures w14:val="none"/>
        </w:rPr>
        <w:t xml:space="preserve"> se ele lhe tivesse dado um sermão quando sua dor estava aguda; quando a ferida estava fresca. Mas quando ela soube por si mesma, por sua busca, que não existia um lar onde não tivesse havido alguma catástrofe em algum momento, as poucas palavras que </w:t>
      </w:r>
      <w:r w:rsidR="001E6EDE">
        <w:rPr>
          <w:rFonts w:ascii="Book Antiqua" w:eastAsia="Times New Roman" w:hAnsi="Book Antiqua" w:cs="Times New Roman"/>
          <w:color w:val="000000"/>
          <w:kern w:val="0"/>
          <w:sz w:val="26"/>
          <w:szCs w:val="26"/>
          <w:lang w:eastAsia="pt-BR"/>
          <w14:ligatures w14:val="none"/>
        </w:rPr>
        <w:t>s</w:t>
      </w:r>
      <w:r w:rsidRPr="00864BFF">
        <w:rPr>
          <w:rFonts w:ascii="Book Antiqua" w:eastAsia="Times New Roman" w:hAnsi="Book Antiqua" w:cs="Times New Roman"/>
          <w:color w:val="000000"/>
          <w:kern w:val="0"/>
          <w:sz w:val="26"/>
          <w:szCs w:val="26"/>
          <w:lang w:eastAsia="pt-BR"/>
          <w14:ligatures w14:val="none"/>
        </w:rPr>
        <w:t xml:space="preserve">aíram dos lábios do Bem-Aventurado foram suficientes para curá-la de sua dor e para lhe </w:t>
      </w:r>
      <w:r w:rsidR="001E6EDE">
        <w:rPr>
          <w:rFonts w:ascii="Book Antiqua" w:eastAsia="Times New Roman" w:hAnsi="Book Antiqua" w:cs="Times New Roman"/>
          <w:color w:val="000000"/>
          <w:kern w:val="0"/>
          <w:sz w:val="26"/>
          <w:szCs w:val="26"/>
          <w:lang w:eastAsia="pt-BR"/>
          <w14:ligatures w14:val="none"/>
        </w:rPr>
        <w:t>mostrar</w:t>
      </w:r>
      <w:r w:rsidRPr="00864BFF">
        <w:rPr>
          <w:rFonts w:ascii="Book Antiqua" w:eastAsia="Times New Roman" w:hAnsi="Book Antiqua" w:cs="Times New Roman"/>
          <w:color w:val="000000"/>
          <w:kern w:val="0"/>
          <w:sz w:val="26"/>
          <w:szCs w:val="26"/>
          <w:lang w:eastAsia="pt-BR"/>
          <w14:ligatures w14:val="none"/>
        </w:rPr>
        <w:t xml:space="preserve"> a transitoriedade destes objetos mundanos. Tesouros terrenos não podem dar alegria a ninguém. Mesmo que a riqueza de toda a Terra fosse entregue a um homem, ele ainda desejaria mais. Não há fim para o seu desejo. Portanto, é apenas poético dizer que o homem </w:t>
      </w:r>
      <w:r w:rsidR="001E6EDE">
        <w:rPr>
          <w:rFonts w:ascii="Book Antiqua" w:eastAsia="Times New Roman" w:hAnsi="Book Antiqua" w:cs="Times New Roman"/>
          <w:color w:val="000000"/>
          <w:kern w:val="0"/>
          <w:sz w:val="26"/>
          <w:szCs w:val="26"/>
          <w:lang w:eastAsia="pt-BR"/>
          <w14:ligatures w14:val="none"/>
        </w:rPr>
        <w:t>fica feliz</w:t>
      </w:r>
      <w:r w:rsidRPr="00864BFF">
        <w:rPr>
          <w:rFonts w:ascii="Book Antiqua" w:eastAsia="Times New Roman" w:hAnsi="Book Antiqua" w:cs="Times New Roman"/>
          <w:color w:val="000000"/>
          <w:kern w:val="0"/>
          <w:sz w:val="26"/>
          <w:szCs w:val="26"/>
          <w:lang w:eastAsia="pt-BR"/>
          <w14:ligatures w14:val="none"/>
        </w:rPr>
        <w:t xml:space="preserve"> ao satisfazer seus desejos. A bem-aventurança pura não é deste mundo. E sobre a bem-aventurança do outro mundo e o estado de </w:t>
      </w:r>
      <w:r w:rsidR="001E6EDE">
        <w:rPr>
          <w:rFonts w:ascii="Book Antiqua" w:eastAsia="Times New Roman" w:hAnsi="Book Antiqua" w:cs="Times New Roman"/>
          <w:color w:val="000000"/>
          <w:kern w:val="0"/>
          <w:sz w:val="26"/>
          <w:szCs w:val="26"/>
          <w:lang w:eastAsia="pt-BR"/>
          <w14:ligatures w14:val="none"/>
        </w:rPr>
        <w:t>estar além do corpo</w:t>
      </w:r>
      <w:r w:rsidRPr="00864BFF">
        <w:rPr>
          <w:rFonts w:ascii="Book Antiqua" w:eastAsia="Times New Roman" w:hAnsi="Book Antiqua" w:cs="Times New Roman"/>
          <w:color w:val="000000"/>
          <w:kern w:val="0"/>
          <w:sz w:val="26"/>
          <w:szCs w:val="26"/>
          <w:lang w:eastAsia="pt-BR"/>
          <w14:ligatures w14:val="none"/>
        </w:rPr>
        <w:t xml:space="preserve"> (</w:t>
      </w:r>
      <w:r w:rsidRPr="001E6EDE">
        <w:rPr>
          <w:rFonts w:ascii="Book Antiqua" w:eastAsia="Times New Roman" w:hAnsi="Book Antiqua" w:cs="Times New Roman"/>
          <w:i/>
          <w:iCs/>
          <w:color w:val="000000"/>
          <w:kern w:val="0"/>
          <w:sz w:val="26"/>
          <w:szCs w:val="26"/>
          <w:lang w:eastAsia="pt-BR"/>
          <w14:ligatures w14:val="none"/>
        </w:rPr>
        <w:t>jivanmukti</w:t>
      </w:r>
      <w:r w:rsidRPr="00864BFF">
        <w:rPr>
          <w:rFonts w:ascii="Book Antiqua" w:eastAsia="Times New Roman" w:hAnsi="Book Antiqua" w:cs="Times New Roman"/>
          <w:color w:val="000000"/>
          <w:kern w:val="0"/>
          <w:sz w:val="26"/>
          <w:szCs w:val="26"/>
          <w:lang w:eastAsia="pt-BR"/>
          <w14:ligatures w14:val="none"/>
        </w:rPr>
        <w:t>), só podemos saber pelas escrituras e por pessoas realizadas.</w:t>
      </w:r>
    </w:p>
    <w:p w14:paraId="72782169" w14:textId="58864D17" w:rsidR="001F1907" w:rsidRPr="00864BFF" w:rsidRDefault="001F1907"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lastRenderedPageBreak/>
        <w:t>Neste ponto podemos ser questionados: E quanto àqueles que não acreditam em um Deus, mas apenas em serem moralistas? Mesmo no caso deles, não temos hesitação em repetir</w:t>
      </w:r>
      <w:r w:rsidR="00805440">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 xml:space="preserve">o que já dissemos, que a autoabnegação forma a base, o alicerce de toda a moralidade. Enquanto o homem disser ‘eu’ primeiro e todos os outros depois, não pode haver moralidade. Se todos clamassem por seu próprio direito exclusivo e prioridade, não haveria moralidade, mas brutalidade; o forte dominaria o fraco, tentaria esmagá-lo. As observações categóricas de Swamiji neste contexto merecem </w:t>
      </w:r>
      <w:r w:rsidR="00296FE7" w:rsidRPr="00864BFF">
        <w:rPr>
          <w:rFonts w:ascii="Book Antiqua" w:eastAsia="Times New Roman" w:hAnsi="Book Antiqua" w:cs="Times New Roman"/>
          <w:color w:val="000000"/>
          <w:kern w:val="0"/>
          <w:sz w:val="26"/>
          <w:szCs w:val="26"/>
          <w:lang w:eastAsia="pt-BR"/>
          <w14:ligatures w14:val="none"/>
        </w:rPr>
        <w:t>destaque: ‘A</w:t>
      </w:r>
      <w:r w:rsidRPr="00864BFF">
        <w:rPr>
          <w:rFonts w:ascii="Book Antiqua" w:eastAsia="Times New Roman" w:hAnsi="Book Antiqua" w:cs="Times New Roman"/>
          <w:color w:val="000000"/>
          <w:kern w:val="0"/>
          <w:sz w:val="26"/>
          <w:szCs w:val="26"/>
          <w:lang w:eastAsia="pt-BR"/>
          <w14:ligatures w14:val="none"/>
        </w:rPr>
        <w:t xml:space="preserve"> palavra de ordem de todo bem-estar, de todo bem moral, não é “eu”, mas “</w:t>
      </w:r>
      <w:r w:rsidR="00FA5AD9" w:rsidRPr="00864BFF">
        <w:rPr>
          <w:rFonts w:ascii="Book Antiqua" w:eastAsia="Times New Roman" w:hAnsi="Book Antiqua" w:cs="Times New Roman"/>
          <w:color w:val="000000"/>
          <w:kern w:val="0"/>
          <w:sz w:val="26"/>
          <w:szCs w:val="26"/>
          <w:lang w:eastAsia="pt-BR"/>
          <w14:ligatures w14:val="none"/>
        </w:rPr>
        <w:t>tu” ...</w:t>
      </w:r>
      <w:r w:rsidR="00296FE7">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Esqueçam-se de si mesmos; essa é a primeira lição a ser aprendida, seja você teísta ou ateu, seja você agnóstico ou vedantista, cristão ou maometano. A única lição óbvia para todos é a destruição do pequeno eu e a construção do Eu Real.’</w:t>
      </w:r>
    </w:p>
    <w:p w14:paraId="05A6BD19" w14:textId="334853A8" w:rsidR="001F1907" w:rsidRPr="00864BFF" w:rsidRDefault="001F1907"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Além disso, não é verdade que os homens não estejam conscientes desta ideia de autoabnegação ou que ela esteja totalmente ausente na generalidade da humanidade. O mundo teria se despedaçado se fosse esse o caso. Em cada indivíduo podemos encontrar estas duas forças, aquisição e abnegação, coexistindo lado a lado. Mesmo nos animais podemos observar essas características. O tigre que mergulha suas presas no sangue humano está pronto para dar sua vida por seus filhotes. O homem que comete assassinato está pronto para sacrificar sua vida para servir sua esposa e filhos. Portanto, o que se deseja é a aplicação ampliada dessa ideia de autoabnegação. Não a limite ao círculo da família, a quem você considera como seus; ou, se tiver que fazê-lo, faça do mundo inteiro sua família, seus próprios; ou ‘envolva tudo neste universo pelo Senhor’</w:t>
      </w:r>
      <w:r w:rsidR="00FA5AD9">
        <w:rPr>
          <w:rStyle w:val="Refdenotaderodap"/>
          <w:rFonts w:ascii="Book Antiqua" w:eastAsia="Times New Roman" w:hAnsi="Book Antiqua" w:cs="Times New Roman"/>
          <w:color w:val="000000"/>
          <w:kern w:val="0"/>
          <w:sz w:val="26"/>
          <w:szCs w:val="26"/>
          <w:lang w:eastAsia="pt-BR"/>
          <w14:ligatures w14:val="none"/>
        </w:rPr>
        <w:footnoteReference w:id="7"/>
      </w:r>
      <w:r w:rsidRPr="00864BFF">
        <w:rPr>
          <w:rFonts w:ascii="Book Antiqua" w:eastAsia="Times New Roman" w:hAnsi="Book Antiqua" w:cs="Times New Roman"/>
          <w:color w:val="000000"/>
          <w:kern w:val="0"/>
          <w:sz w:val="26"/>
          <w:szCs w:val="26"/>
          <w:lang w:eastAsia="pt-BR"/>
          <w14:ligatures w14:val="none"/>
        </w:rPr>
        <w:t xml:space="preserve">, como afirma o </w:t>
      </w:r>
      <w:r w:rsidR="00805440" w:rsidRPr="00FA5AD9">
        <w:rPr>
          <w:rFonts w:ascii="Book Antiqua" w:eastAsia="Times New Roman" w:hAnsi="Book Antiqua" w:cs="Times New Roman"/>
          <w:i/>
          <w:iCs/>
          <w:color w:val="000000"/>
          <w:kern w:val="0"/>
          <w:sz w:val="26"/>
          <w:szCs w:val="26"/>
          <w:lang w:eastAsia="pt-BR"/>
          <w14:ligatures w14:val="none"/>
        </w:rPr>
        <w:t>Upanisad</w:t>
      </w:r>
      <w:r w:rsidRPr="00864BFF">
        <w:rPr>
          <w:rFonts w:ascii="Book Antiqua" w:eastAsia="Times New Roman" w:hAnsi="Book Antiqua" w:cs="Times New Roman"/>
          <w:color w:val="000000"/>
          <w:kern w:val="0"/>
          <w:sz w:val="26"/>
          <w:szCs w:val="26"/>
          <w:lang w:eastAsia="pt-BR"/>
          <w14:ligatures w14:val="none"/>
        </w:rPr>
        <w:t>. Pois, como observa Swamiji: ‘Essa renúncia é o único poder positivo no universo. A outra (aquisição) é apenas o uso mal orientado do poder do amor.’</w:t>
      </w:r>
    </w:p>
    <w:p w14:paraId="68B1169C" w14:textId="7B52A5CE" w:rsidR="001F1907" w:rsidRDefault="001F1907"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E é um poder tremendo — essa autoabnegação. Todas as cabeças se inclinam diante de um homem de autossacrifício. Era o ideal do </w:t>
      </w:r>
      <w:r w:rsidRPr="00647AE5">
        <w:rPr>
          <w:rFonts w:ascii="Book Antiqua" w:eastAsia="Times New Roman" w:hAnsi="Book Antiqua" w:cs="Times New Roman"/>
          <w:color w:val="000000"/>
          <w:kern w:val="0"/>
          <w:sz w:val="26"/>
          <w:szCs w:val="26"/>
          <w:lang w:eastAsia="pt-BR"/>
          <w14:ligatures w14:val="none"/>
        </w:rPr>
        <w:t>brâmane</w:t>
      </w:r>
      <w:r w:rsidRPr="00864BFF">
        <w:rPr>
          <w:rFonts w:ascii="Book Antiqua" w:eastAsia="Times New Roman" w:hAnsi="Book Antiqua" w:cs="Times New Roman"/>
          <w:color w:val="000000"/>
          <w:kern w:val="0"/>
          <w:sz w:val="26"/>
          <w:szCs w:val="26"/>
          <w:lang w:eastAsia="pt-BR"/>
          <w14:ligatures w14:val="none"/>
        </w:rPr>
        <w:t xml:space="preserve"> nos tempos antigos. Ele nunca acumulava dinheiro, nunca se dedicava a ganhá-lo. Sua profissão era ler as escrituras e ensiná-las gratuitamente — não por qualquer </w:t>
      </w:r>
      <w:r w:rsidR="00FA5AD9">
        <w:rPr>
          <w:rFonts w:ascii="Book Antiqua" w:eastAsia="Times New Roman" w:hAnsi="Book Antiqua" w:cs="Times New Roman"/>
          <w:color w:val="000000"/>
          <w:kern w:val="0"/>
          <w:sz w:val="26"/>
          <w:szCs w:val="26"/>
          <w:lang w:eastAsia="pt-BR"/>
          <w14:ligatures w14:val="none"/>
        </w:rPr>
        <w:t>consideração</w:t>
      </w:r>
      <w:r w:rsidRPr="00864BFF">
        <w:rPr>
          <w:rFonts w:ascii="Book Antiqua" w:eastAsia="Times New Roman" w:hAnsi="Book Antiqua" w:cs="Times New Roman"/>
          <w:color w:val="000000"/>
          <w:kern w:val="0"/>
          <w:sz w:val="26"/>
          <w:szCs w:val="26"/>
          <w:lang w:eastAsia="pt-BR"/>
          <w14:ligatures w14:val="none"/>
        </w:rPr>
        <w:t xml:space="preserve"> — aos que vinham até ele. Os modestos presentes que ele recebia serviam para manter a si mesmo e seus alunos. Assim, </w:t>
      </w:r>
      <w:r w:rsidR="00647AE5">
        <w:rPr>
          <w:rFonts w:ascii="Book Antiqua" w:eastAsia="Times New Roman" w:hAnsi="Book Antiqua" w:cs="Times New Roman"/>
          <w:color w:val="000000"/>
          <w:kern w:val="0"/>
          <w:sz w:val="26"/>
          <w:szCs w:val="26"/>
          <w:lang w:eastAsia="pt-BR"/>
          <w14:ligatures w14:val="none"/>
        </w:rPr>
        <w:t xml:space="preserve">a instituição da casta brâmane </w:t>
      </w:r>
      <w:r w:rsidRPr="00864BFF">
        <w:rPr>
          <w:rFonts w:ascii="Book Antiqua" w:eastAsia="Times New Roman" w:hAnsi="Book Antiqua" w:cs="Times New Roman"/>
          <w:color w:val="000000"/>
          <w:kern w:val="0"/>
          <w:sz w:val="26"/>
          <w:szCs w:val="26"/>
          <w:lang w:eastAsia="pt-BR"/>
          <w14:ligatures w14:val="none"/>
        </w:rPr>
        <w:t>simbolizava o supremo autossacrifício. Sua era uma vida de austeridade e penitência, e foi por isso que o brâmane recebeu posição tão elevada na sociedade.</w:t>
      </w:r>
    </w:p>
    <w:p w14:paraId="6DD4FE37" w14:textId="77777777" w:rsidR="00805440" w:rsidRPr="00864BFF" w:rsidRDefault="00805440"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13D292A7" w14:textId="3B764475" w:rsidR="00805440" w:rsidRPr="00805440" w:rsidRDefault="001F1907" w:rsidP="00805440">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805440">
        <w:rPr>
          <w:rFonts w:ascii="Book Antiqua" w:eastAsia="Times New Roman" w:hAnsi="Book Antiqua" w:cs="Times New Roman"/>
          <w:i/>
          <w:iCs/>
          <w:color w:val="000000"/>
          <w:kern w:val="0"/>
          <w:sz w:val="26"/>
          <w:szCs w:val="26"/>
          <w:lang w:eastAsia="pt-BR"/>
          <w14:ligatures w14:val="none"/>
        </w:rPr>
        <w:t xml:space="preserve">Autoabnegação versus </w:t>
      </w:r>
      <w:r w:rsidR="00805440">
        <w:rPr>
          <w:rFonts w:ascii="Book Antiqua" w:eastAsia="Times New Roman" w:hAnsi="Book Antiqua" w:cs="Times New Roman"/>
          <w:i/>
          <w:iCs/>
          <w:color w:val="000000"/>
          <w:kern w:val="0"/>
          <w:sz w:val="26"/>
          <w:szCs w:val="26"/>
          <w:lang w:eastAsia="pt-BR"/>
          <w14:ligatures w14:val="none"/>
        </w:rPr>
        <w:t>egoísmo</w:t>
      </w:r>
    </w:p>
    <w:p w14:paraId="34FE1149" w14:textId="11E9F9D6" w:rsidR="00805440" w:rsidRDefault="00805440"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CBD5727" w14:textId="22616EE8" w:rsidR="001F1907" w:rsidRPr="00864BFF" w:rsidRDefault="001F1907" w:rsidP="00296FE7">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Nossa </w:t>
      </w:r>
      <w:r w:rsidR="00647AE5">
        <w:rPr>
          <w:rFonts w:ascii="Book Antiqua" w:eastAsia="Times New Roman" w:hAnsi="Book Antiqua" w:cs="Times New Roman"/>
          <w:color w:val="000000"/>
          <w:kern w:val="0"/>
          <w:sz w:val="26"/>
          <w:szCs w:val="26"/>
          <w:lang w:eastAsia="pt-BR"/>
          <w14:ligatures w14:val="none"/>
        </w:rPr>
        <w:t>valorização</w:t>
      </w:r>
      <w:r w:rsidRPr="00864BFF">
        <w:rPr>
          <w:rFonts w:ascii="Book Antiqua" w:eastAsia="Times New Roman" w:hAnsi="Book Antiqua" w:cs="Times New Roman"/>
          <w:color w:val="000000"/>
          <w:kern w:val="0"/>
          <w:sz w:val="26"/>
          <w:szCs w:val="26"/>
          <w:lang w:eastAsia="pt-BR"/>
          <w14:ligatures w14:val="none"/>
        </w:rPr>
        <w:t xml:space="preserve"> da autoabnegação não estará completa se não for contrastada com seu oposto, a aquisição. Antes de prosseguir para dizer o quão prejudicial essa</w:t>
      </w:r>
      <w:r w:rsidR="00647AE5">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lastRenderedPageBreak/>
        <w:t>aquisição é na vida espiritual, vejamos como ela ajudou ou arruinou o mundo. A história nos conta o que esse demônio da aquisição fez quando penetrou nas veias das nações. Países foram invadidos, sangue correu em rios, cidades foram saqueadas, pessoas foram escravizadas e massacradas. O homem, a imagem viva de Deus, reduziu-se a um ser muito pior do que um animal desprezível. As sementes das guerras mundiais podem ser rastreadas até essa aquisição, até esse egoísmo. No caso da religião também foi o mesmo, apenas esse egoísmo passou a se chamar fanatismo em seu caso. Este é o retrato cru e macabro do egoísmo. Qual será então a escolha da humanidade: aquisição ou autoabnegação? Dessa escolha dependerá o futuro da humanidade.</w:t>
      </w:r>
    </w:p>
    <w:p w14:paraId="36C5765E" w14:textId="181CD772" w:rsidR="001F1907" w:rsidRDefault="001F1907" w:rsidP="00647AE5">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Na vida do indivíduo também é a posse que torna o homem egoísta. O egoísmo gera apego, torna-nos escravos, e isso, por sua vez, gera </w:t>
      </w:r>
      <w:r w:rsidR="00172078">
        <w:rPr>
          <w:rFonts w:ascii="Book Antiqua" w:eastAsia="Times New Roman" w:hAnsi="Book Antiqua" w:cs="Times New Roman"/>
          <w:color w:val="000000"/>
          <w:kern w:val="0"/>
          <w:sz w:val="26"/>
          <w:szCs w:val="26"/>
          <w:lang w:eastAsia="pt-BR"/>
          <w14:ligatures w14:val="none"/>
        </w:rPr>
        <w:t>sofrimento</w:t>
      </w:r>
      <w:r w:rsidRPr="00864BFF">
        <w:rPr>
          <w:rFonts w:ascii="Book Antiqua" w:eastAsia="Times New Roman" w:hAnsi="Book Antiqua" w:cs="Times New Roman"/>
          <w:color w:val="000000"/>
          <w:kern w:val="0"/>
          <w:sz w:val="26"/>
          <w:szCs w:val="26"/>
          <w:lang w:eastAsia="pt-BR"/>
          <w14:ligatures w14:val="none"/>
        </w:rPr>
        <w:t>. Nosso objetivo é a liberdade d</w:t>
      </w:r>
      <w:r w:rsidR="00172078">
        <w:rPr>
          <w:rFonts w:ascii="Book Antiqua" w:eastAsia="Times New Roman" w:hAnsi="Book Antiqua" w:cs="Times New Roman"/>
          <w:color w:val="000000"/>
          <w:kern w:val="0"/>
          <w:sz w:val="26"/>
          <w:szCs w:val="26"/>
          <w:lang w:eastAsia="pt-BR"/>
          <w14:ligatures w14:val="none"/>
        </w:rPr>
        <w:t>o sofrimento</w:t>
      </w:r>
      <w:r w:rsidRPr="00864BFF">
        <w:rPr>
          <w:rFonts w:ascii="Book Antiqua" w:eastAsia="Times New Roman" w:hAnsi="Book Antiqua" w:cs="Times New Roman"/>
          <w:color w:val="000000"/>
          <w:kern w:val="0"/>
          <w:sz w:val="26"/>
          <w:szCs w:val="26"/>
          <w:lang w:eastAsia="pt-BR"/>
          <w14:ligatures w14:val="none"/>
        </w:rPr>
        <w:t>, a liberação. Portanto, certamente a aquisição não é o caminho para isso. Sri Ramakrishna, com sua simplicidade e franqueza características, narra uma parábola para mostrar em que tumulto esses desejos nos lançam:</w:t>
      </w:r>
      <w:r w:rsidRPr="00864BFF">
        <w:rPr>
          <w:rFonts w:ascii="Book Antiqua" w:eastAsia="Times New Roman" w:hAnsi="Book Antiqua" w:cs="Times New Roman"/>
          <w:color w:val="000000"/>
          <w:kern w:val="0"/>
          <w:sz w:val="26"/>
          <w:szCs w:val="26"/>
          <w:lang w:eastAsia="pt-BR"/>
          <w14:ligatures w14:val="none"/>
        </w:rPr>
        <w:br/>
        <w:t xml:space="preserve">‘É narrado no </w:t>
      </w:r>
      <w:r w:rsidRPr="00172078">
        <w:rPr>
          <w:rFonts w:ascii="Book Antiqua" w:eastAsia="Times New Roman" w:hAnsi="Book Antiqua" w:cs="Times New Roman"/>
          <w:i/>
          <w:iCs/>
          <w:color w:val="000000"/>
          <w:kern w:val="0"/>
          <w:sz w:val="26"/>
          <w:szCs w:val="26"/>
          <w:lang w:eastAsia="pt-BR"/>
          <w14:ligatures w14:val="none"/>
        </w:rPr>
        <w:t>Bhagavata</w:t>
      </w:r>
      <w:r w:rsidRPr="00864BFF">
        <w:rPr>
          <w:rFonts w:ascii="Book Antiqua" w:eastAsia="Times New Roman" w:hAnsi="Book Antiqua" w:cs="Times New Roman"/>
          <w:color w:val="000000"/>
          <w:kern w:val="0"/>
          <w:sz w:val="26"/>
          <w:szCs w:val="26"/>
          <w:lang w:eastAsia="pt-BR"/>
          <w14:ligatures w14:val="none"/>
        </w:rPr>
        <w:t xml:space="preserve"> que o </w:t>
      </w:r>
      <w:r w:rsidRPr="006D592A">
        <w:rPr>
          <w:rFonts w:ascii="Book Antiqua" w:eastAsia="Times New Roman" w:hAnsi="Book Antiqua" w:cs="Times New Roman"/>
          <w:i/>
          <w:iCs/>
          <w:color w:val="000000"/>
          <w:kern w:val="0"/>
          <w:sz w:val="26"/>
          <w:szCs w:val="26"/>
          <w:lang w:eastAsia="pt-BR"/>
          <w14:ligatures w14:val="none"/>
        </w:rPr>
        <w:t>Avadhuta</w:t>
      </w:r>
      <w:r w:rsidRPr="00864BFF">
        <w:rPr>
          <w:rFonts w:ascii="Book Antiqua" w:eastAsia="Times New Roman" w:hAnsi="Book Antiqua" w:cs="Times New Roman"/>
          <w:color w:val="000000"/>
          <w:kern w:val="0"/>
          <w:sz w:val="26"/>
          <w:szCs w:val="26"/>
          <w:lang w:eastAsia="pt-BR"/>
          <w14:ligatures w14:val="none"/>
        </w:rPr>
        <w:t xml:space="preserve"> teve vinte e quatro gurus, um dos quais era uma </w:t>
      </w:r>
      <w:r w:rsidR="00172078">
        <w:rPr>
          <w:rFonts w:ascii="Book Antiqua" w:eastAsia="Times New Roman" w:hAnsi="Book Antiqua" w:cs="Times New Roman"/>
          <w:color w:val="000000"/>
          <w:kern w:val="0"/>
          <w:sz w:val="26"/>
          <w:szCs w:val="26"/>
          <w:lang w:eastAsia="pt-BR"/>
          <w14:ligatures w14:val="none"/>
        </w:rPr>
        <w:t>águia</w:t>
      </w:r>
      <w:r w:rsidRPr="00864BFF">
        <w:rPr>
          <w:rFonts w:ascii="Book Antiqua" w:eastAsia="Times New Roman" w:hAnsi="Book Antiqua" w:cs="Times New Roman"/>
          <w:color w:val="000000"/>
          <w:kern w:val="0"/>
          <w:sz w:val="26"/>
          <w:szCs w:val="26"/>
          <w:lang w:eastAsia="pt-BR"/>
          <w14:ligatures w14:val="none"/>
        </w:rPr>
        <w:t>. Em certo lugar, os pescadores estavam pescando.</w:t>
      </w:r>
      <w:r w:rsidR="00172078">
        <w:rPr>
          <w:rFonts w:ascii="Book Antiqua" w:eastAsia="Times New Roman" w:hAnsi="Book Antiqua" w:cs="Times New Roman"/>
          <w:color w:val="000000"/>
          <w:kern w:val="0"/>
          <w:sz w:val="26"/>
          <w:szCs w:val="26"/>
          <w:lang w:eastAsia="pt-BR"/>
          <w14:ligatures w14:val="none"/>
        </w:rPr>
        <w:t xml:space="preserve"> A águia </w:t>
      </w:r>
      <w:r w:rsidRPr="00864BFF">
        <w:rPr>
          <w:rFonts w:ascii="Book Antiqua" w:eastAsia="Times New Roman" w:hAnsi="Book Antiqua" w:cs="Times New Roman"/>
          <w:color w:val="000000"/>
          <w:kern w:val="0"/>
          <w:sz w:val="26"/>
          <w:szCs w:val="26"/>
          <w:lang w:eastAsia="pt-BR"/>
          <w14:ligatures w14:val="none"/>
        </w:rPr>
        <w:t xml:space="preserve">mergulhou e arrebatou um peixe. Ao verem o peixe, cerca de mil corvos perseguiram a </w:t>
      </w:r>
      <w:r w:rsidR="00172078">
        <w:rPr>
          <w:rFonts w:ascii="Book Antiqua" w:eastAsia="Times New Roman" w:hAnsi="Book Antiqua" w:cs="Times New Roman"/>
          <w:color w:val="000000"/>
          <w:kern w:val="0"/>
          <w:sz w:val="26"/>
          <w:szCs w:val="26"/>
          <w:lang w:eastAsia="pt-BR"/>
          <w14:ligatures w14:val="none"/>
        </w:rPr>
        <w:t>águia</w:t>
      </w:r>
      <w:r w:rsidRPr="00864BFF">
        <w:rPr>
          <w:rFonts w:ascii="Book Antiqua" w:eastAsia="Times New Roman" w:hAnsi="Book Antiqua" w:cs="Times New Roman"/>
          <w:color w:val="000000"/>
          <w:kern w:val="0"/>
          <w:sz w:val="26"/>
          <w:szCs w:val="26"/>
          <w:lang w:eastAsia="pt-BR"/>
          <w14:ligatures w14:val="none"/>
        </w:rPr>
        <w:t xml:space="preserve"> e fizeram grande barulho com seus grasnados. Para onde quer que a </w:t>
      </w:r>
      <w:r w:rsidR="00172078">
        <w:rPr>
          <w:rFonts w:ascii="Book Antiqua" w:eastAsia="Times New Roman" w:hAnsi="Book Antiqua" w:cs="Times New Roman"/>
          <w:color w:val="000000"/>
          <w:kern w:val="0"/>
          <w:sz w:val="26"/>
          <w:szCs w:val="26"/>
          <w:lang w:eastAsia="pt-BR"/>
          <w14:ligatures w14:val="none"/>
        </w:rPr>
        <w:t>águia</w:t>
      </w:r>
      <w:r w:rsidRPr="00864BFF">
        <w:rPr>
          <w:rFonts w:ascii="Book Antiqua" w:eastAsia="Times New Roman" w:hAnsi="Book Antiqua" w:cs="Times New Roman"/>
          <w:color w:val="000000"/>
          <w:kern w:val="0"/>
          <w:sz w:val="26"/>
          <w:szCs w:val="26"/>
          <w:lang w:eastAsia="pt-BR"/>
          <w14:ligatures w14:val="none"/>
        </w:rPr>
        <w:t xml:space="preserve"> voasse com o peixe, os corvos a seguiam. ... Quando a </w:t>
      </w:r>
      <w:r w:rsidR="004431A8">
        <w:rPr>
          <w:rFonts w:ascii="Book Antiqua" w:eastAsia="Times New Roman" w:hAnsi="Book Antiqua" w:cs="Times New Roman"/>
          <w:color w:val="000000"/>
          <w:kern w:val="0"/>
          <w:sz w:val="26"/>
          <w:szCs w:val="26"/>
          <w:lang w:eastAsia="pt-BR"/>
          <w14:ligatures w14:val="none"/>
        </w:rPr>
        <w:t>águia</w:t>
      </w:r>
      <w:r w:rsidRPr="00864BFF">
        <w:rPr>
          <w:rFonts w:ascii="Book Antiqua" w:eastAsia="Times New Roman" w:hAnsi="Book Antiqua" w:cs="Times New Roman"/>
          <w:color w:val="000000"/>
          <w:kern w:val="0"/>
          <w:sz w:val="26"/>
          <w:szCs w:val="26"/>
          <w:lang w:eastAsia="pt-BR"/>
          <w14:ligatures w14:val="none"/>
        </w:rPr>
        <w:t xml:space="preserve"> começou a voar em confusão, eis que o peixe caiu de sua boca. Os corvos imediatamente deixaram a </w:t>
      </w:r>
      <w:r w:rsidR="004431A8">
        <w:rPr>
          <w:rFonts w:ascii="Book Antiqua" w:eastAsia="Times New Roman" w:hAnsi="Book Antiqua" w:cs="Times New Roman"/>
          <w:color w:val="000000"/>
          <w:kern w:val="0"/>
          <w:sz w:val="26"/>
          <w:szCs w:val="26"/>
          <w:lang w:eastAsia="pt-BR"/>
          <w14:ligatures w14:val="none"/>
        </w:rPr>
        <w:t>águia</w:t>
      </w:r>
      <w:r w:rsidRPr="00864BFF">
        <w:rPr>
          <w:rFonts w:ascii="Book Antiqua" w:eastAsia="Times New Roman" w:hAnsi="Book Antiqua" w:cs="Times New Roman"/>
          <w:color w:val="000000"/>
          <w:kern w:val="0"/>
          <w:sz w:val="26"/>
          <w:szCs w:val="26"/>
          <w:lang w:eastAsia="pt-BR"/>
          <w14:ligatures w14:val="none"/>
        </w:rPr>
        <w:t xml:space="preserve"> em paz e voaram atrás do peixe. Assim, aliviada de suas preocupações, a</w:t>
      </w:r>
      <w:r w:rsidR="004431A8">
        <w:rPr>
          <w:rFonts w:ascii="Book Antiqua" w:eastAsia="Times New Roman" w:hAnsi="Book Antiqua" w:cs="Times New Roman"/>
          <w:color w:val="000000"/>
          <w:kern w:val="0"/>
          <w:sz w:val="26"/>
          <w:szCs w:val="26"/>
          <w:lang w:eastAsia="pt-BR"/>
          <w14:ligatures w14:val="none"/>
        </w:rPr>
        <w:t xml:space="preserve"> águia</w:t>
      </w:r>
      <w:r w:rsidRPr="00864BFF">
        <w:rPr>
          <w:rFonts w:ascii="Book Antiqua" w:eastAsia="Times New Roman" w:hAnsi="Book Antiqua" w:cs="Times New Roman"/>
          <w:color w:val="000000"/>
          <w:kern w:val="0"/>
          <w:sz w:val="26"/>
          <w:szCs w:val="26"/>
          <w:lang w:eastAsia="pt-BR"/>
          <w14:ligatures w14:val="none"/>
        </w:rPr>
        <w:t xml:space="preserve"> sentou-se no galho de uma árvore e pensou: “Aquele peixe miserável estava na raiz de todos os meus problemas. Agora me livrei dele e, portanto, estou em paz.”’</w:t>
      </w:r>
      <w:r w:rsidR="004431A8">
        <w:rPr>
          <w:rFonts w:ascii="Book Antiqua" w:eastAsia="Times New Roman" w:hAnsi="Book Antiqua" w:cs="Times New Roman"/>
          <w:color w:val="000000"/>
          <w:kern w:val="0"/>
          <w:sz w:val="26"/>
          <w:szCs w:val="26"/>
          <w:lang w:eastAsia="pt-BR"/>
          <w14:ligatures w14:val="none"/>
        </w:rPr>
        <w:t xml:space="preserve"> </w:t>
      </w:r>
      <w:r w:rsidRPr="00864BFF">
        <w:rPr>
          <w:rFonts w:ascii="Book Antiqua" w:eastAsia="Times New Roman" w:hAnsi="Book Antiqua" w:cs="Times New Roman"/>
          <w:color w:val="000000"/>
          <w:kern w:val="0"/>
          <w:sz w:val="26"/>
          <w:szCs w:val="26"/>
          <w:lang w:eastAsia="pt-BR"/>
          <w14:ligatures w14:val="none"/>
        </w:rPr>
        <w:t>Da mesma forma, os sofrimentos do homem não têm fim enquanto ele não abandonar seus desejos, que surgem da ideia de posse, de egoísmo, do ‘eu’ e do ‘meu’.</w:t>
      </w:r>
    </w:p>
    <w:p w14:paraId="0A596884" w14:textId="77777777" w:rsidR="00647AE5" w:rsidRPr="00864BFF" w:rsidRDefault="00647AE5" w:rsidP="00647AE5">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03B072EB" w14:textId="77777777" w:rsidR="00647AE5" w:rsidRPr="00647AE5" w:rsidRDefault="001F1907" w:rsidP="00647AE5">
      <w:pPr>
        <w:spacing w:after="0" w:line="264" w:lineRule="auto"/>
        <w:jc w:val="center"/>
        <w:rPr>
          <w:rFonts w:ascii="Book Antiqua" w:eastAsia="Times New Roman" w:hAnsi="Book Antiqua" w:cs="Times New Roman"/>
          <w:i/>
          <w:iCs/>
          <w:color w:val="000000"/>
          <w:kern w:val="0"/>
          <w:sz w:val="26"/>
          <w:szCs w:val="26"/>
          <w:lang w:eastAsia="pt-BR"/>
          <w14:ligatures w14:val="none"/>
        </w:rPr>
      </w:pPr>
      <w:r w:rsidRPr="00647AE5">
        <w:rPr>
          <w:rFonts w:ascii="Book Antiqua" w:eastAsia="Times New Roman" w:hAnsi="Book Antiqua" w:cs="Times New Roman"/>
          <w:i/>
          <w:iCs/>
          <w:color w:val="000000"/>
          <w:kern w:val="0"/>
          <w:sz w:val="26"/>
          <w:szCs w:val="26"/>
          <w:lang w:eastAsia="pt-BR"/>
          <w14:ligatures w14:val="none"/>
        </w:rPr>
        <w:t>Conclusão</w:t>
      </w:r>
    </w:p>
    <w:p w14:paraId="30D154DF" w14:textId="77777777" w:rsidR="004431A8" w:rsidRDefault="004431A8" w:rsidP="004431A8">
      <w:pPr>
        <w:spacing w:after="0" w:line="264" w:lineRule="auto"/>
        <w:ind w:left="708"/>
        <w:rPr>
          <w:rFonts w:ascii="Book Antiqua" w:eastAsia="Times New Roman" w:hAnsi="Book Antiqua" w:cs="Times New Roman"/>
          <w:color w:val="000000"/>
          <w:kern w:val="0"/>
          <w:sz w:val="26"/>
          <w:szCs w:val="26"/>
          <w:lang w:eastAsia="pt-BR"/>
          <w14:ligatures w14:val="none"/>
        </w:rPr>
      </w:pPr>
    </w:p>
    <w:p w14:paraId="505AD016" w14:textId="4719F127" w:rsidR="001F1907" w:rsidRDefault="001F1907" w:rsidP="004431A8">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864BFF">
        <w:rPr>
          <w:rFonts w:ascii="Book Antiqua" w:eastAsia="Times New Roman" w:hAnsi="Book Antiqua" w:cs="Times New Roman"/>
          <w:color w:val="000000"/>
          <w:kern w:val="0"/>
          <w:sz w:val="26"/>
          <w:szCs w:val="26"/>
          <w:lang w:eastAsia="pt-BR"/>
          <w14:ligatures w14:val="none"/>
        </w:rPr>
        <w:t xml:space="preserve">Para concluir, vamos relembrar o que Swami Vivekananda diz sobre a autoabnegação. Ele declara inequivocamente: ‘Sem essa renúncia, nenhum </w:t>
      </w:r>
      <w:r w:rsidRPr="006D592A">
        <w:rPr>
          <w:rFonts w:ascii="Book Antiqua" w:eastAsia="Times New Roman" w:hAnsi="Book Antiqua" w:cs="Times New Roman"/>
          <w:i/>
          <w:iCs/>
          <w:color w:val="000000"/>
          <w:kern w:val="0"/>
          <w:sz w:val="26"/>
          <w:szCs w:val="26"/>
          <w:lang w:eastAsia="pt-BR"/>
          <w14:ligatures w14:val="none"/>
        </w:rPr>
        <w:t>yoga</w:t>
      </w:r>
      <w:r w:rsidRPr="00864BFF">
        <w:rPr>
          <w:rFonts w:ascii="Book Antiqua" w:eastAsia="Times New Roman" w:hAnsi="Book Antiqua" w:cs="Times New Roman"/>
          <w:color w:val="000000"/>
          <w:kern w:val="0"/>
          <w:sz w:val="26"/>
          <w:szCs w:val="26"/>
          <w:lang w:eastAsia="pt-BR"/>
          <w14:ligatures w14:val="none"/>
        </w:rPr>
        <w:t xml:space="preserve"> é possível.’ Ao renunciar a esse pequeno eu, podemos conhecer o Eu Superior. Ao alcançá-lo, o homem torna-se bem-aventurado, liberado e desfruta da ‘paz que excede todo entendimento’ ainda aqui na terra. Que utilidade melhor pode haver do que essa? Além disso, o possuidor de completa autoabnegação torna-se um poder que ilumina os caminhos para Deus. Tal é a força da virtude da autoabnegação.</w:t>
      </w:r>
    </w:p>
    <w:p w14:paraId="02F065FC" w14:textId="77777777" w:rsidR="006D592A" w:rsidRDefault="006D592A" w:rsidP="004431A8">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1F9971A1" w14:textId="684639E8" w:rsidR="006D592A" w:rsidRPr="00864BFF" w:rsidRDefault="006D592A" w:rsidP="006D592A">
      <w:pPr>
        <w:spacing w:after="0" w:line="264" w:lineRule="auto"/>
        <w:jc w:val="center"/>
        <w:rPr>
          <w:rFonts w:ascii="Book Antiqua" w:eastAsia="Times New Roman" w:hAnsi="Book Antiqua" w:cs="Times New Roman"/>
          <w:color w:val="000000"/>
          <w:kern w:val="0"/>
          <w:sz w:val="26"/>
          <w:szCs w:val="26"/>
          <w:lang w:eastAsia="pt-BR"/>
          <w14:ligatures w14:val="none"/>
        </w:rPr>
      </w:pPr>
      <w:r>
        <w:rPr>
          <w:rFonts w:ascii="Book Antiqua" w:eastAsia="Times New Roman" w:hAnsi="Book Antiqua" w:cs="Times New Roman"/>
          <w:color w:val="000000"/>
          <w:kern w:val="0"/>
          <w:sz w:val="26"/>
          <w:szCs w:val="26"/>
          <w:lang w:eastAsia="pt-BR"/>
          <w14:ligatures w14:val="none"/>
        </w:rPr>
        <w:t>•   •   •</w:t>
      </w:r>
    </w:p>
    <w:p w14:paraId="4C3DAF10" w14:textId="77777777" w:rsidR="001F1907" w:rsidRPr="00864BFF" w:rsidRDefault="001F1907" w:rsidP="009C0B73">
      <w:pPr>
        <w:spacing w:after="0" w:line="264" w:lineRule="auto"/>
        <w:ind w:firstLine="709"/>
        <w:rPr>
          <w:rFonts w:ascii="Book Antiqua" w:eastAsia="Times New Roman" w:hAnsi="Book Antiqua" w:cs="Times New Roman"/>
          <w:color w:val="000000"/>
          <w:kern w:val="0"/>
          <w:sz w:val="26"/>
          <w:szCs w:val="26"/>
          <w:lang w:eastAsia="pt-BR"/>
          <w14:ligatures w14:val="none"/>
        </w:rPr>
      </w:pPr>
    </w:p>
    <w:sectPr w:rsidR="001F1907" w:rsidRPr="00864BFF" w:rsidSect="009C0B73">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90BEF" w14:textId="77777777" w:rsidR="0086594E" w:rsidRDefault="0086594E" w:rsidP="009C0B73">
      <w:pPr>
        <w:spacing w:after="0" w:line="240" w:lineRule="auto"/>
      </w:pPr>
      <w:r>
        <w:separator/>
      </w:r>
    </w:p>
  </w:endnote>
  <w:endnote w:type="continuationSeparator" w:id="0">
    <w:p w14:paraId="0623C86B" w14:textId="77777777" w:rsidR="0086594E" w:rsidRDefault="0086594E" w:rsidP="009C0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5236"/>
      <w:docPartObj>
        <w:docPartGallery w:val="Page Numbers (Bottom of Page)"/>
        <w:docPartUnique/>
      </w:docPartObj>
    </w:sdtPr>
    <w:sdtContent>
      <w:p w14:paraId="77AEC56F" w14:textId="54AEDE65" w:rsidR="009C0B73" w:rsidRDefault="009C0B73">
        <w:pPr>
          <w:pStyle w:val="Rodap"/>
          <w:jc w:val="center"/>
        </w:pPr>
        <w:r>
          <w:fldChar w:fldCharType="begin"/>
        </w:r>
        <w:r>
          <w:instrText>PAGE   \* MERGEFORMAT</w:instrText>
        </w:r>
        <w:r>
          <w:fldChar w:fldCharType="separate"/>
        </w:r>
        <w:r>
          <w:t>2</w:t>
        </w:r>
        <w:r>
          <w:fldChar w:fldCharType="end"/>
        </w:r>
      </w:p>
    </w:sdtContent>
  </w:sdt>
  <w:p w14:paraId="10041A1B" w14:textId="77777777" w:rsidR="009C0B73" w:rsidRDefault="009C0B7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6E97A" w14:textId="77777777" w:rsidR="0086594E" w:rsidRDefault="0086594E" w:rsidP="009C0B73">
      <w:pPr>
        <w:spacing w:after="0" w:line="240" w:lineRule="auto"/>
      </w:pPr>
      <w:r>
        <w:separator/>
      </w:r>
    </w:p>
  </w:footnote>
  <w:footnote w:type="continuationSeparator" w:id="0">
    <w:p w14:paraId="4BABD5DB" w14:textId="77777777" w:rsidR="0086594E" w:rsidRDefault="0086594E" w:rsidP="009C0B73">
      <w:pPr>
        <w:spacing w:after="0" w:line="240" w:lineRule="auto"/>
      </w:pPr>
      <w:r>
        <w:continuationSeparator/>
      </w:r>
    </w:p>
  </w:footnote>
  <w:footnote w:id="1">
    <w:p w14:paraId="2943C0F6" w14:textId="77777777" w:rsidR="009072E0" w:rsidRPr="009078BD" w:rsidRDefault="009072E0" w:rsidP="009072E0">
      <w:pPr>
        <w:pStyle w:val="Textodenotaderodap"/>
        <w:ind w:left="142" w:hanging="142"/>
        <w:jc w:val="both"/>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The Vedanta Kesari</w:t>
      </w:r>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274E5724" w14:textId="12C42D0F" w:rsidR="009072E0" w:rsidRDefault="009072E0" w:rsidP="009072E0">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r>
        <w:rPr>
          <w:rFonts w:ascii="Book Antiqua" w:hAnsi="Book Antiqua"/>
          <w:i/>
          <w:iCs/>
        </w:rPr>
        <w:t>Self-Abnegation</w:t>
      </w:r>
      <w:r w:rsidRPr="00D41FE9">
        <w:rPr>
          <w:rFonts w:ascii="Book Antiqua" w:hAnsi="Book Antiqua"/>
        </w:rPr>
        <w:t>.</w:t>
      </w:r>
    </w:p>
  </w:footnote>
  <w:footnote w:id="3">
    <w:p w14:paraId="2BD81A56" w14:textId="2DAFDD81" w:rsidR="009C0B73" w:rsidRPr="009C0B73" w:rsidRDefault="009C0B73" w:rsidP="009C0B73">
      <w:pPr>
        <w:pStyle w:val="Textodenotaderodap"/>
        <w:jc w:val="both"/>
        <w:rPr>
          <w:rFonts w:ascii="Book Antiqua" w:hAnsi="Book Antiqua"/>
          <w:lang w:val="en-US"/>
        </w:rPr>
      </w:pPr>
      <w:r>
        <w:rPr>
          <w:rStyle w:val="Refdenotaderodap"/>
        </w:rPr>
        <w:footnoteRef/>
      </w:r>
      <w:r w:rsidRPr="009C0B73">
        <w:rPr>
          <w:lang w:val="en-US"/>
        </w:rPr>
        <w:t xml:space="preserve"> </w:t>
      </w:r>
      <w:r w:rsidRPr="009C0B73">
        <w:rPr>
          <w:rFonts w:ascii="Book Antiqua" w:hAnsi="Book Antiqua"/>
          <w:i/>
          <w:iCs/>
          <w:lang w:val="en-US"/>
        </w:rPr>
        <w:t xml:space="preserve">Seven Lamps of Architecture. </w:t>
      </w:r>
      <w:r w:rsidRPr="009C0B73">
        <w:rPr>
          <w:rFonts w:ascii="Book Antiqua" w:hAnsi="Book Antiqua"/>
          <w:lang w:val="en-US"/>
        </w:rPr>
        <w:t>Pub.: George</w:t>
      </w:r>
      <w:r>
        <w:rPr>
          <w:rFonts w:ascii="Book Antiqua" w:hAnsi="Book Antiqua"/>
          <w:lang w:val="en-US"/>
        </w:rPr>
        <w:t xml:space="preserve"> </w:t>
      </w:r>
      <w:r w:rsidRPr="009C0B73">
        <w:rPr>
          <w:rFonts w:ascii="Book Antiqua" w:hAnsi="Book Antiqua"/>
          <w:lang w:val="en-US"/>
        </w:rPr>
        <w:t>Allen, London, Seventh Edition (1898), p. 13</w:t>
      </w:r>
      <w:r w:rsidRPr="009C0B73">
        <w:rPr>
          <w:lang w:val="en-US"/>
        </w:rPr>
        <w:t>.</w:t>
      </w:r>
    </w:p>
  </w:footnote>
  <w:footnote w:id="4">
    <w:p w14:paraId="6D85DB35" w14:textId="7B95C229" w:rsidR="00AA69C2" w:rsidRPr="008F2C0B" w:rsidRDefault="00AA69C2">
      <w:pPr>
        <w:pStyle w:val="Textodenotaderodap"/>
        <w:rPr>
          <w:rFonts w:ascii="Book Antiqua" w:hAnsi="Book Antiqua"/>
          <w:lang w:val="en-US"/>
        </w:rPr>
      </w:pPr>
      <w:r>
        <w:rPr>
          <w:rStyle w:val="Refdenotaderodap"/>
        </w:rPr>
        <w:footnoteRef/>
      </w:r>
      <w:r w:rsidRPr="008F2C0B">
        <w:rPr>
          <w:lang w:val="en-US"/>
        </w:rPr>
        <w:t xml:space="preserve"> </w:t>
      </w:r>
      <w:r w:rsidRPr="008F2C0B">
        <w:rPr>
          <w:rFonts w:ascii="Book Antiqua" w:hAnsi="Book Antiqua"/>
          <w:lang w:val="en-US"/>
        </w:rPr>
        <w:t>Isa Up. 2.</w:t>
      </w:r>
    </w:p>
  </w:footnote>
  <w:footnote w:id="5">
    <w:p w14:paraId="007D5CE6" w14:textId="7532E4E5" w:rsidR="00AA69C2" w:rsidRPr="008F2C0B" w:rsidRDefault="00AA69C2">
      <w:pPr>
        <w:pStyle w:val="Textodenotaderodap"/>
        <w:rPr>
          <w:rFonts w:ascii="Book Antiqua" w:hAnsi="Book Antiqua"/>
          <w:lang w:val="en-US"/>
        </w:rPr>
      </w:pPr>
      <w:r w:rsidRPr="00AA69C2">
        <w:rPr>
          <w:rStyle w:val="Refdenotaderodap"/>
        </w:rPr>
        <w:footnoteRef/>
      </w:r>
      <w:r w:rsidRPr="008F2C0B">
        <w:rPr>
          <w:lang w:val="en-US"/>
        </w:rPr>
        <w:t xml:space="preserve"> </w:t>
      </w:r>
      <w:r w:rsidRPr="008F2C0B">
        <w:rPr>
          <w:rFonts w:ascii="Book Antiqua" w:hAnsi="Book Antiqua"/>
          <w:lang w:val="en-US"/>
        </w:rPr>
        <w:t>Bhagavad Gita, 3. 9.</w:t>
      </w:r>
    </w:p>
  </w:footnote>
  <w:footnote w:id="6">
    <w:p w14:paraId="443C5E4A" w14:textId="4FCF1FDE" w:rsidR="00AA69C2" w:rsidRPr="008F2C0B" w:rsidRDefault="00AA69C2">
      <w:pPr>
        <w:pStyle w:val="Textodenotaderodap"/>
        <w:rPr>
          <w:rFonts w:ascii="Book Antiqua" w:hAnsi="Book Antiqua"/>
          <w:lang w:val="en-US"/>
        </w:rPr>
      </w:pPr>
      <w:r w:rsidRPr="00AA69C2">
        <w:rPr>
          <w:rStyle w:val="Refdenotaderodap"/>
        </w:rPr>
        <w:footnoteRef/>
      </w:r>
      <w:r w:rsidRPr="008F2C0B">
        <w:rPr>
          <w:lang w:val="en-US"/>
        </w:rPr>
        <w:t xml:space="preserve"> </w:t>
      </w:r>
      <w:r w:rsidRPr="008F2C0B">
        <w:rPr>
          <w:rFonts w:ascii="Book Antiqua" w:hAnsi="Book Antiqua"/>
          <w:lang w:val="en-US"/>
        </w:rPr>
        <w:t>Ibid., 4. 28.</w:t>
      </w:r>
    </w:p>
  </w:footnote>
  <w:footnote w:id="7">
    <w:p w14:paraId="78BE27DF" w14:textId="624AFDC8" w:rsidR="00FA5AD9" w:rsidRPr="008F2C0B" w:rsidRDefault="00FA5AD9">
      <w:pPr>
        <w:pStyle w:val="Textodenotaderodap"/>
        <w:rPr>
          <w:rFonts w:ascii="Book Antiqua" w:hAnsi="Book Antiqua"/>
          <w:lang w:val="en-US"/>
        </w:rPr>
      </w:pPr>
      <w:r>
        <w:rPr>
          <w:rStyle w:val="Refdenotaderodap"/>
        </w:rPr>
        <w:footnoteRef/>
      </w:r>
      <w:r w:rsidRPr="008F2C0B">
        <w:rPr>
          <w:lang w:val="en-US"/>
        </w:rPr>
        <w:t xml:space="preserve"> </w:t>
      </w:r>
      <w:r w:rsidRPr="008F2C0B">
        <w:rPr>
          <w:rFonts w:ascii="Book Antiqua" w:hAnsi="Book Antiqua"/>
          <w:i/>
          <w:iCs/>
          <w:lang w:val="en-US"/>
        </w:rPr>
        <w:t xml:space="preserve">Isa Up. </w:t>
      </w:r>
      <w:r w:rsidRPr="008F2C0B">
        <w:rPr>
          <w:rFonts w:ascii="Book Antiqua" w:hAnsi="Book Antiqua"/>
          <w:lang w:val="en-US"/>
        </w:rPr>
        <w:t>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26B"/>
    <w:rsid w:val="000A126B"/>
    <w:rsid w:val="000A7F0E"/>
    <w:rsid w:val="00147130"/>
    <w:rsid w:val="00172078"/>
    <w:rsid w:val="001E6EDE"/>
    <w:rsid w:val="001F1907"/>
    <w:rsid w:val="001F3D40"/>
    <w:rsid w:val="00296FE7"/>
    <w:rsid w:val="003B28B0"/>
    <w:rsid w:val="003F4D57"/>
    <w:rsid w:val="00424170"/>
    <w:rsid w:val="004431A8"/>
    <w:rsid w:val="005C1B1E"/>
    <w:rsid w:val="00621726"/>
    <w:rsid w:val="00631FCA"/>
    <w:rsid w:val="00647AE5"/>
    <w:rsid w:val="006D592A"/>
    <w:rsid w:val="00805440"/>
    <w:rsid w:val="00864BFF"/>
    <w:rsid w:val="0086594E"/>
    <w:rsid w:val="008A4A7A"/>
    <w:rsid w:val="008F0EFB"/>
    <w:rsid w:val="008F2C0B"/>
    <w:rsid w:val="009072E0"/>
    <w:rsid w:val="009C0B73"/>
    <w:rsid w:val="00A45F8A"/>
    <w:rsid w:val="00A666BB"/>
    <w:rsid w:val="00AA69C2"/>
    <w:rsid w:val="00AE1903"/>
    <w:rsid w:val="00F860D2"/>
    <w:rsid w:val="00FA088A"/>
    <w:rsid w:val="00FA5AD9"/>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5873"/>
  <w15:chartTrackingRefBased/>
  <w15:docId w15:val="{40EE6AA5-1CE4-4274-B271-C5F18B97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A126B"/>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0A126B"/>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0A126B"/>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0A126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0A126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0A12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A12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A12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A126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A126B"/>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0A126B"/>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0A126B"/>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0A126B"/>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0A126B"/>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0A126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A126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A126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A126B"/>
    <w:rPr>
      <w:rFonts w:eastAsiaTheme="majorEastAsia" w:cstheme="majorBidi"/>
      <w:color w:val="272727" w:themeColor="text1" w:themeTint="D8"/>
    </w:rPr>
  </w:style>
  <w:style w:type="paragraph" w:styleId="Ttulo">
    <w:name w:val="Title"/>
    <w:basedOn w:val="Normal"/>
    <w:next w:val="Normal"/>
    <w:link w:val="TtuloChar"/>
    <w:uiPriority w:val="10"/>
    <w:qFormat/>
    <w:rsid w:val="000A126B"/>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0A126B"/>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0A126B"/>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0A126B"/>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0A126B"/>
    <w:pPr>
      <w:spacing w:before="160"/>
      <w:jc w:val="center"/>
    </w:pPr>
    <w:rPr>
      <w:i/>
      <w:iCs/>
      <w:color w:val="404040" w:themeColor="text1" w:themeTint="BF"/>
    </w:rPr>
  </w:style>
  <w:style w:type="character" w:customStyle="1" w:styleId="CitaoChar">
    <w:name w:val="Citação Char"/>
    <w:basedOn w:val="Fontepargpadro"/>
    <w:link w:val="Citao"/>
    <w:uiPriority w:val="29"/>
    <w:rsid w:val="000A126B"/>
    <w:rPr>
      <w:i/>
      <w:iCs/>
      <w:color w:val="404040" w:themeColor="text1" w:themeTint="BF"/>
    </w:rPr>
  </w:style>
  <w:style w:type="paragraph" w:styleId="PargrafodaLista">
    <w:name w:val="List Paragraph"/>
    <w:basedOn w:val="Normal"/>
    <w:uiPriority w:val="34"/>
    <w:qFormat/>
    <w:rsid w:val="000A126B"/>
    <w:pPr>
      <w:ind w:left="720"/>
      <w:contextualSpacing/>
    </w:pPr>
  </w:style>
  <w:style w:type="character" w:styleId="nfaseIntensa">
    <w:name w:val="Intense Emphasis"/>
    <w:basedOn w:val="Fontepargpadro"/>
    <w:uiPriority w:val="21"/>
    <w:qFormat/>
    <w:rsid w:val="000A126B"/>
    <w:rPr>
      <w:i/>
      <w:iCs/>
      <w:color w:val="2F5496" w:themeColor="accent1" w:themeShade="BF"/>
    </w:rPr>
  </w:style>
  <w:style w:type="paragraph" w:styleId="CitaoIntensa">
    <w:name w:val="Intense Quote"/>
    <w:basedOn w:val="Normal"/>
    <w:next w:val="Normal"/>
    <w:link w:val="CitaoIntensaChar"/>
    <w:uiPriority w:val="30"/>
    <w:qFormat/>
    <w:rsid w:val="000A12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0A126B"/>
    <w:rPr>
      <w:i/>
      <w:iCs/>
      <w:color w:val="2F5496" w:themeColor="accent1" w:themeShade="BF"/>
    </w:rPr>
  </w:style>
  <w:style w:type="character" w:styleId="RefernciaIntensa">
    <w:name w:val="Intense Reference"/>
    <w:basedOn w:val="Fontepargpadro"/>
    <w:uiPriority w:val="32"/>
    <w:qFormat/>
    <w:rsid w:val="000A126B"/>
    <w:rPr>
      <w:b/>
      <w:bCs/>
      <w:smallCaps/>
      <w:color w:val="2F5496" w:themeColor="accent1" w:themeShade="BF"/>
      <w:spacing w:val="5"/>
    </w:rPr>
  </w:style>
  <w:style w:type="paragraph" w:styleId="Cabealho">
    <w:name w:val="header"/>
    <w:basedOn w:val="Normal"/>
    <w:link w:val="CabealhoChar"/>
    <w:uiPriority w:val="99"/>
    <w:unhideWhenUsed/>
    <w:rsid w:val="009C0B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C0B73"/>
  </w:style>
  <w:style w:type="paragraph" w:styleId="Rodap">
    <w:name w:val="footer"/>
    <w:basedOn w:val="Normal"/>
    <w:link w:val="RodapChar"/>
    <w:uiPriority w:val="99"/>
    <w:unhideWhenUsed/>
    <w:rsid w:val="009C0B73"/>
    <w:pPr>
      <w:tabs>
        <w:tab w:val="center" w:pos="4252"/>
        <w:tab w:val="right" w:pos="8504"/>
      </w:tabs>
      <w:spacing w:after="0" w:line="240" w:lineRule="auto"/>
    </w:pPr>
  </w:style>
  <w:style w:type="character" w:customStyle="1" w:styleId="RodapChar">
    <w:name w:val="Rodapé Char"/>
    <w:basedOn w:val="Fontepargpadro"/>
    <w:link w:val="Rodap"/>
    <w:uiPriority w:val="99"/>
    <w:rsid w:val="009C0B73"/>
  </w:style>
  <w:style w:type="paragraph" w:styleId="Textodenotaderodap">
    <w:name w:val="footnote text"/>
    <w:basedOn w:val="Normal"/>
    <w:link w:val="TextodenotaderodapChar"/>
    <w:uiPriority w:val="99"/>
    <w:semiHidden/>
    <w:unhideWhenUsed/>
    <w:rsid w:val="009C0B73"/>
    <w:pPr>
      <w:spacing w:after="0"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9C0B73"/>
    <w:rPr>
      <w:sz w:val="20"/>
      <w:szCs w:val="18"/>
    </w:rPr>
  </w:style>
  <w:style w:type="character" w:styleId="Refdenotaderodap">
    <w:name w:val="footnote reference"/>
    <w:basedOn w:val="Fontepargpadro"/>
    <w:uiPriority w:val="99"/>
    <w:semiHidden/>
    <w:unhideWhenUsed/>
    <w:rsid w:val="009C0B73"/>
    <w:rPr>
      <w:vertAlign w:val="superscript"/>
    </w:rPr>
  </w:style>
  <w:style w:type="character" w:styleId="Hyperlink">
    <w:name w:val="Hyperlink"/>
    <w:basedOn w:val="Fontepargpadro"/>
    <w:uiPriority w:val="99"/>
    <w:unhideWhenUsed/>
    <w:rsid w:val="009072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4146">
      <w:bodyDiv w:val="1"/>
      <w:marLeft w:val="0"/>
      <w:marRight w:val="0"/>
      <w:marTop w:val="0"/>
      <w:marBottom w:val="0"/>
      <w:divBdr>
        <w:top w:val="none" w:sz="0" w:space="0" w:color="auto"/>
        <w:left w:val="none" w:sz="0" w:space="0" w:color="auto"/>
        <w:bottom w:val="none" w:sz="0" w:space="0" w:color="auto"/>
        <w:right w:val="none" w:sz="0" w:space="0" w:color="auto"/>
      </w:divBdr>
    </w:div>
    <w:div w:id="124085826">
      <w:bodyDiv w:val="1"/>
      <w:marLeft w:val="0"/>
      <w:marRight w:val="0"/>
      <w:marTop w:val="0"/>
      <w:marBottom w:val="0"/>
      <w:divBdr>
        <w:top w:val="none" w:sz="0" w:space="0" w:color="auto"/>
        <w:left w:val="none" w:sz="0" w:space="0" w:color="auto"/>
        <w:bottom w:val="none" w:sz="0" w:space="0" w:color="auto"/>
        <w:right w:val="none" w:sz="0" w:space="0" w:color="auto"/>
      </w:divBdr>
    </w:div>
    <w:div w:id="681516629">
      <w:bodyDiv w:val="1"/>
      <w:marLeft w:val="0"/>
      <w:marRight w:val="0"/>
      <w:marTop w:val="0"/>
      <w:marBottom w:val="0"/>
      <w:divBdr>
        <w:top w:val="none" w:sz="0" w:space="0" w:color="auto"/>
        <w:left w:val="none" w:sz="0" w:space="0" w:color="auto"/>
        <w:bottom w:val="none" w:sz="0" w:space="0" w:color="auto"/>
        <w:right w:val="none" w:sz="0" w:space="0" w:color="auto"/>
      </w:divBdr>
      <w:divsChild>
        <w:div w:id="1937202864">
          <w:blockQuote w:val="1"/>
          <w:marLeft w:val="720"/>
          <w:marRight w:val="720"/>
          <w:marTop w:val="100"/>
          <w:marBottom w:val="100"/>
          <w:divBdr>
            <w:top w:val="none" w:sz="0" w:space="0" w:color="auto"/>
            <w:left w:val="none" w:sz="0" w:space="0" w:color="auto"/>
            <w:bottom w:val="none" w:sz="0" w:space="0" w:color="auto"/>
            <w:right w:val="none" w:sz="0" w:space="0" w:color="auto"/>
          </w:divBdr>
        </w:div>
        <w:div w:id="886113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465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2681538">
      <w:bodyDiv w:val="1"/>
      <w:marLeft w:val="0"/>
      <w:marRight w:val="0"/>
      <w:marTop w:val="0"/>
      <w:marBottom w:val="0"/>
      <w:divBdr>
        <w:top w:val="none" w:sz="0" w:space="0" w:color="auto"/>
        <w:left w:val="none" w:sz="0" w:space="0" w:color="auto"/>
        <w:bottom w:val="none" w:sz="0" w:space="0" w:color="auto"/>
        <w:right w:val="none" w:sz="0" w:space="0" w:color="auto"/>
      </w:divBdr>
    </w:div>
    <w:div w:id="801533204">
      <w:bodyDiv w:val="1"/>
      <w:marLeft w:val="0"/>
      <w:marRight w:val="0"/>
      <w:marTop w:val="0"/>
      <w:marBottom w:val="0"/>
      <w:divBdr>
        <w:top w:val="none" w:sz="0" w:space="0" w:color="auto"/>
        <w:left w:val="none" w:sz="0" w:space="0" w:color="auto"/>
        <w:bottom w:val="none" w:sz="0" w:space="0" w:color="auto"/>
        <w:right w:val="none" w:sz="0" w:space="0" w:color="auto"/>
      </w:divBdr>
    </w:div>
    <w:div w:id="1385911669">
      <w:bodyDiv w:val="1"/>
      <w:marLeft w:val="0"/>
      <w:marRight w:val="0"/>
      <w:marTop w:val="0"/>
      <w:marBottom w:val="0"/>
      <w:divBdr>
        <w:top w:val="none" w:sz="0" w:space="0" w:color="auto"/>
        <w:left w:val="none" w:sz="0" w:space="0" w:color="auto"/>
        <w:bottom w:val="none" w:sz="0" w:space="0" w:color="auto"/>
        <w:right w:val="none" w:sz="0" w:space="0" w:color="auto"/>
      </w:divBdr>
      <w:divsChild>
        <w:div w:id="1836916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134989">
          <w:blockQuote w:val="1"/>
          <w:marLeft w:val="720"/>
          <w:marRight w:val="720"/>
          <w:marTop w:val="100"/>
          <w:marBottom w:val="100"/>
          <w:divBdr>
            <w:top w:val="none" w:sz="0" w:space="0" w:color="auto"/>
            <w:left w:val="none" w:sz="0" w:space="0" w:color="auto"/>
            <w:bottom w:val="none" w:sz="0" w:space="0" w:color="auto"/>
            <w:right w:val="none" w:sz="0" w:space="0" w:color="auto"/>
          </w:divBdr>
        </w:div>
        <w:div w:id="847255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4A3F9-8D32-4B00-91E7-37E2DE95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2825</Words>
  <Characters>15255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Pimenta</dc:creator>
  <cp:keywords/>
  <dc:description/>
  <cp:lastModifiedBy>Eduardo Pimenta</cp:lastModifiedBy>
  <cp:revision>12</cp:revision>
  <cp:lastPrinted>2025-06-01T00:25:00Z</cp:lastPrinted>
  <dcterms:created xsi:type="dcterms:W3CDTF">2025-05-26T12:20:00Z</dcterms:created>
  <dcterms:modified xsi:type="dcterms:W3CDTF">2025-06-01T00:27:00Z</dcterms:modified>
</cp:coreProperties>
</file>